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890D34" w14:textId="77777777" w:rsidR="00DF1954" w:rsidRDefault="00DF1954" w:rsidP="00DF1954">
      <w:pPr>
        <w:pStyle w:val="VMNormaaliSisentmtn"/>
        <w:ind w:right="305"/>
      </w:pPr>
      <w:bookmarkStart w:id="0" w:name="_GoBack"/>
      <w:bookmarkEnd w:id="0"/>
    </w:p>
    <w:p w14:paraId="5D890D35" w14:textId="77777777" w:rsidR="00007B21" w:rsidRPr="00007B21" w:rsidRDefault="00007B21" w:rsidP="00007B21">
      <w:pPr>
        <w:pStyle w:val="VMNormaaliSisentmtn"/>
        <w:ind w:left="1304"/>
        <w:rPr>
          <w:b/>
          <w:sz w:val="44"/>
          <w:szCs w:val="44"/>
        </w:rPr>
      </w:pPr>
      <w:r w:rsidRPr="00007B21">
        <w:rPr>
          <w:b/>
          <w:sz w:val="44"/>
          <w:szCs w:val="44"/>
        </w:rPr>
        <w:t>Ensisijaisesti sähköisesti tarjottavien palvelujen tiekartta – lainmuutostarpe</w:t>
      </w:r>
      <w:r w:rsidRPr="00007B21">
        <w:rPr>
          <w:b/>
          <w:sz w:val="44"/>
          <w:szCs w:val="44"/>
        </w:rPr>
        <w:t>i</w:t>
      </w:r>
      <w:r w:rsidRPr="00007B21">
        <w:rPr>
          <w:b/>
          <w:sz w:val="44"/>
          <w:szCs w:val="44"/>
        </w:rPr>
        <w:t>den arviointi</w:t>
      </w:r>
    </w:p>
    <w:p w14:paraId="5D890D36" w14:textId="77777777" w:rsidR="00007B21" w:rsidRDefault="00007B21" w:rsidP="00007B21">
      <w:pPr>
        <w:pStyle w:val="VMNormaaliSisentmtn"/>
        <w:rPr>
          <w:b/>
          <w:sz w:val="44"/>
          <w:szCs w:val="44"/>
        </w:rPr>
      </w:pPr>
      <w:r w:rsidRPr="00007B21">
        <w:rPr>
          <w:b/>
          <w:sz w:val="44"/>
          <w:szCs w:val="44"/>
        </w:rPr>
        <w:tab/>
      </w:r>
    </w:p>
    <w:p w14:paraId="5D890D37" w14:textId="77777777" w:rsidR="00007B21" w:rsidRDefault="00007B21" w:rsidP="00007B21">
      <w:pPr>
        <w:pStyle w:val="VMNormaaliSisentmtn"/>
        <w:rPr>
          <w:b/>
          <w:sz w:val="44"/>
          <w:szCs w:val="44"/>
        </w:rPr>
      </w:pPr>
    </w:p>
    <w:p w14:paraId="5D890D38" w14:textId="77777777" w:rsidR="00DA3D6E" w:rsidRPr="00007B21" w:rsidRDefault="00007B21" w:rsidP="00007B21">
      <w:pPr>
        <w:pStyle w:val="VMNormaaliSisentmtn"/>
        <w:rPr>
          <w:b/>
          <w:sz w:val="44"/>
          <w:szCs w:val="44"/>
        </w:rPr>
      </w:pPr>
      <w:r>
        <w:rPr>
          <w:b/>
          <w:sz w:val="44"/>
          <w:szCs w:val="44"/>
        </w:rPr>
        <w:tab/>
      </w:r>
      <w:r w:rsidRPr="00007B21">
        <w:rPr>
          <w:b/>
          <w:sz w:val="44"/>
          <w:szCs w:val="44"/>
        </w:rPr>
        <w:t>Työryhmän raportti</w:t>
      </w:r>
    </w:p>
    <w:p w14:paraId="5D890D39" w14:textId="77777777" w:rsidR="00007B21" w:rsidRDefault="00007B21" w:rsidP="00007B21">
      <w:pPr>
        <w:pStyle w:val="VMleipteksti"/>
      </w:pPr>
    </w:p>
    <w:p w14:paraId="5D890D3A" w14:textId="77777777" w:rsidR="00007B21" w:rsidRDefault="00007B21" w:rsidP="00007B21">
      <w:pPr>
        <w:pStyle w:val="VMleipteksti"/>
      </w:pPr>
    </w:p>
    <w:p w14:paraId="5D890D3B" w14:textId="77777777" w:rsidR="00007B21" w:rsidRDefault="00007B21" w:rsidP="00007B21">
      <w:pPr>
        <w:pStyle w:val="VMleipteksti"/>
      </w:pPr>
    </w:p>
    <w:p w14:paraId="5D890D3C" w14:textId="77777777" w:rsidR="00007B21" w:rsidRDefault="00007B21" w:rsidP="00007B21">
      <w:pPr>
        <w:pStyle w:val="VMleipteksti"/>
        <w:ind w:left="1304"/>
      </w:pPr>
    </w:p>
    <w:p w14:paraId="5D890D3D" w14:textId="77777777" w:rsidR="00007B21" w:rsidRDefault="00007B21" w:rsidP="00007B21">
      <w:pPr>
        <w:pStyle w:val="VMleipteksti"/>
        <w:ind w:left="1304"/>
      </w:pPr>
    </w:p>
    <w:p w14:paraId="5D890D3E" w14:textId="77777777" w:rsidR="00261260" w:rsidRDefault="00007B21" w:rsidP="00261260">
      <w:pPr>
        <w:pStyle w:val="VMleipteksti"/>
        <w:ind w:left="1304"/>
      </w:pPr>
      <w:r>
        <w:br w:type="page"/>
      </w:r>
    </w:p>
    <w:bookmarkStart w:id="1" w:name="_Toc481211915" w:displacedByCustomXml="next"/>
    <w:sdt>
      <w:sdtPr>
        <w:rPr>
          <w:rFonts w:asciiTheme="minorHAnsi" w:eastAsia="Times New Roman" w:hAnsiTheme="minorHAnsi" w:cstheme="minorHAnsi"/>
          <w:b w:val="0"/>
          <w:bCs w:val="0"/>
          <w:color w:val="auto"/>
          <w:sz w:val="21"/>
          <w:szCs w:val="21"/>
        </w:rPr>
        <w:id w:val="-2051297640"/>
        <w:docPartObj>
          <w:docPartGallery w:val="Table of Contents"/>
          <w:docPartUnique/>
        </w:docPartObj>
      </w:sdtPr>
      <w:sdtEndPr/>
      <w:sdtContent>
        <w:p w14:paraId="5D890D3F" w14:textId="77777777" w:rsidR="00D23F0B" w:rsidRDefault="00D23F0B">
          <w:pPr>
            <w:pStyle w:val="Sisllysluettelonotsikko"/>
          </w:pPr>
          <w:r>
            <w:t>Sisällys</w:t>
          </w:r>
        </w:p>
        <w:p w14:paraId="5D890D40" w14:textId="77777777" w:rsidR="006A57D5" w:rsidRDefault="00D23F0B">
          <w:pPr>
            <w:pStyle w:val="Sisluet1"/>
            <w:tabs>
              <w:tab w:val="right" w:leader="dot" w:pos="9911"/>
            </w:tabs>
            <w:rPr>
              <w:rFonts w:eastAsiaTheme="minorEastAsia" w:cstheme="minorBidi"/>
              <w:b w:val="0"/>
              <w:bCs w:val="0"/>
              <w:caps w:val="0"/>
              <w:noProof/>
              <w:sz w:val="22"/>
              <w:szCs w:val="22"/>
            </w:rPr>
          </w:pPr>
          <w:r>
            <w:fldChar w:fldCharType="begin"/>
          </w:r>
          <w:r>
            <w:instrText xml:space="preserve"> TOC \o "1-3" \h \z \t "VM_Otsikko 2;2;VM_Otsikko 3;3;VM_Otsikko_num 1;1;VM_Otsikko_num 2;2;VM_Otsikko_num 3;3" </w:instrText>
          </w:r>
          <w:r>
            <w:fldChar w:fldCharType="separate"/>
          </w:r>
          <w:hyperlink w:anchor="_Toc485537243" w:history="1">
            <w:r w:rsidR="006A57D5" w:rsidRPr="00F40314">
              <w:rPr>
                <w:rStyle w:val="Hyperlinkki"/>
                <w:noProof/>
              </w:rPr>
              <w:t>1 Työryhmän lähtökohdat ja tehtävät sekä raportin tarkoitus</w:t>
            </w:r>
            <w:r w:rsidR="006A57D5">
              <w:rPr>
                <w:noProof/>
                <w:webHidden/>
              </w:rPr>
              <w:tab/>
            </w:r>
            <w:r w:rsidR="006A57D5">
              <w:rPr>
                <w:noProof/>
                <w:webHidden/>
              </w:rPr>
              <w:fldChar w:fldCharType="begin"/>
            </w:r>
            <w:r w:rsidR="006A57D5">
              <w:rPr>
                <w:noProof/>
                <w:webHidden/>
              </w:rPr>
              <w:instrText xml:space="preserve"> PAGEREF _Toc485537243 \h </w:instrText>
            </w:r>
            <w:r w:rsidR="006A57D5">
              <w:rPr>
                <w:noProof/>
                <w:webHidden/>
              </w:rPr>
            </w:r>
            <w:r w:rsidR="006A57D5">
              <w:rPr>
                <w:noProof/>
                <w:webHidden/>
              </w:rPr>
              <w:fldChar w:fldCharType="separate"/>
            </w:r>
            <w:r w:rsidR="006A57D5">
              <w:rPr>
                <w:noProof/>
                <w:webHidden/>
              </w:rPr>
              <w:t>3</w:t>
            </w:r>
            <w:r w:rsidR="006A57D5">
              <w:rPr>
                <w:noProof/>
                <w:webHidden/>
              </w:rPr>
              <w:fldChar w:fldCharType="end"/>
            </w:r>
          </w:hyperlink>
        </w:p>
        <w:p w14:paraId="5D890D41" w14:textId="77777777" w:rsidR="006A57D5" w:rsidRDefault="009D5280">
          <w:pPr>
            <w:pStyle w:val="Sisluet1"/>
            <w:tabs>
              <w:tab w:val="right" w:leader="dot" w:pos="9911"/>
            </w:tabs>
            <w:rPr>
              <w:rFonts w:eastAsiaTheme="minorEastAsia" w:cstheme="minorBidi"/>
              <w:b w:val="0"/>
              <w:bCs w:val="0"/>
              <w:caps w:val="0"/>
              <w:noProof/>
              <w:sz w:val="22"/>
              <w:szCs w:val="22"/>
            </w:rPr>
          </w:pPr>
          <w:hyperlink w:anchor="_Toc485537244" w:history="1">
            <w:r w:rsidR="006A57D5" w:rsidRPr="00F40314">
              <w:rPr>
                <w:rStyle w:val="Hyperlinkki"/>
                <w:noProof/>
              </w:rPr>
              <w:t>2 Nykytila lainsäädännössä ja käytännössä</w:t>
            </w:r>
            <w:r w:rsidR="006A57D5">
              <w:rPr>
                <w:noProof/>
                <w:webHidden/>
              </w:rPr>
              <w:tab/>
            </w:r>
            <w:r w:rsidR="006A57D5">
              <w:rPr>
                <w:noProof/>
                <w:webHidden/>
              </w:rPr>
              <w:fldChar w:fldCharType="begin"/>
            </w:r>
            <w:r w:rsidR="006A57D5">
              <w:rPr>
                <w:noProof/>
                <w:webHidden/>
              </w:rPr>
              <w:instrText xml:space="preserve"> PAGEREF _Toc485537244 \h </w:instrText>
            </w:r>
            <w:r w:rsidR="006A57D5">
              <w:rPr>
                <w:noProof/>
                <w:webHidden/>
              </w:rPr>
            </w:r>
            <w:r w:rsidR="006A57D5">
              <w:rPr>
                <w:noProof/>
                <w:webHidden/>
              </w:rPr>
              <w:fldChar w:fldCharType="separate"/>
            </w:r>
            <w:r w:rsidR="006A57D5">
              <w:rPr>
                <w:noProof/>
                <w:webHidden/>
              </w:rPr>
              <w:t>4</w:t>
            </w:r>
            <w:r w:rsidR="006A57D5">
              <w:rPr>
                <w:noProof/>
                <w:webHidden/>
              </w:rPr>
              <w:fldChar w:fldCharType="end"/>
            </w:r>
          </w:hyperlink>
        </w:p>
        <w:p w14:paraId="5D890D42" w14:textId="77777777" w:rsidR="006A57D5" w:rsidRDefault="009D5280">
          <w:pPr>
            <w:pStyle w:val="Sisluet2"/>
            <w:tabs>
              <w:tab w:val="right" w:leader="dot" w:pos="9911"/>
            </w:tabs>
            <w:rPr>
              <w:rFonts w:eastAsiaTheme="minorEastAsia" w:cstheme="minorBidi"/>
              <w:smallCaps w:val="0"/>
              <w:noProof/>
              <w:sz w:val="22"/>
              <w:szCs w:val="22"/>
            </w:rPr>
          </w:pPr>
          <w:hyperlink w:anchor="_Toc485537245" w:history="1">
            <w:r w:rsidR="006A57D5" w:rsidRPr="00F40314">
              <w:rPr>
                <w:rStyle w:val="Hyperlinkki"/>
                <w:noProof/>
              </w:rPr>
              <w:t>2.1 Lainsäädännön nykytila</w:t>
            </w:r>
            <w:r w:rsidR="006A57D5">
              <w:rPr>
                <w:noProof/>
                <w:webHidden/>
              </w:rPr>
              <w:tab/>
            </w:r>
            <w:r w:rsidR="006A57D5">
              <w:rPr>
                <w:noProof/>
                <w:webHidden/>
              </w:rPr>
              <w:fldChar w:fldCharType="begin"/>
            </w:r>
            <w:r w:rsidR="006A57D5">
              <w:rPr>
                <w:noProof/>
                <w:webHidden/>
              </w:rPr>
              <w:instrText xml:space="preserve"> PAGEREF _Toc485537245 \h </w:instrText>
            </w:r>
            <w:r w:rsidR="006A57D5">
              <w:rPr>
                <w:noProof/>
                <w:webHidden/>
              </w:rPr>
            </w:r>
            <w:r w:rsidR="006A57D5">
              <w:rPr>
                <w:noProof/>
                <w:webHidden/>
              </w:rPr>
              <w:fldChar w:fldCharType="separate"/>
            </w:r>
            <w:r w:rsidR="006A57D5">
              <w:rPr>
                <w:noProof/>
                <w:webHidden/>
              </w:rPr>
              <w:t>4</w:t>
            </w:r>
            <w:r w:rsidR="006A57D5">
              <w:rPr>
                <w:noProof/>
                <w:webHidden/>
              </w:rPr>
              <w:fldChar w:fldCharType="end"/>
            </w:r>
          </w:hyperlink>
        </w:p>
        <w:p w14:paraId="5D890D43" w14:textId="77777777" w:rsidR="006A57D5" w:rsidRDefault="009D5280">
          <w:pPr>
            <w:pStyle w:val="Sisluet3"/>
            <w:tabs>
              <w:tab w:val="right" w:leader="dot" w:pos="9911"/>
            </w:tabs>
            <w:rPr>
              <w:rFonts w:eastAsiaTheme="minorEastAsia" w:cstheme="minorBidi"/>
              <w:i w:val="0"/>
              <w:iCs w:val="0"/>
              <w:noProof/>
              <w:sz w:val="22"/>
              <w:szCs w:val="22"/>
            </w:rPr>
          </w:pPr>
          <w:hyperlink w:anchor="_Toc485537246" w:history="1">
            <w:r w:rsidR="006A57D5" w:rsidRPr="00F40314">
              <w:rPr>
                <w:rStyle w:val="Hyperlinkki"/>
                <w:noProof/>
              </w:rPr>
              <w:t>2.1.1 Yleislainsäädäntö</w:t>
            </w:r>
            <w:r w:rsidR="006A57D5">
              <w:rPr>
                <w:noProof/>
                <w:webHidden/>
              </w:rPr>
              <w:tab/>
            </w:r>
            <w:r w:rsidR="006A57D5">
              <w:rPr>
                <w:noProof/>
                <w:webHidden/>
              </w:rPr>
              <w:fldChar w:fldCharType="begin"/>
            </w:r>
            <w:r w:rsidR="006A57D5">
              <w:rPr>
                <w:noProof/>
                <w:webHidden/>
              </w:rPr>
              <w:instrText xml:space="preserve"> PAGEREF _Toc485537246 \h </w:instrText>
            </w:r>
            <w:r w:rsidR="006A57D5">
              <w:rPr>
                <w:noProof/>
                <w:webHidden/>
              </w:rPr>
            </w:r>
            <w:r w:rsidR="006A57D5">
              <w:rPr>
                <w:noProof/>
                <w:webHidden/>
              </w:rPr>
              <w:fldChar w:fldCharType="separate"/>
            </w:r>
            <w:r w:rsidR="006A57D5">
              <w:rPr>
                <w:noProof/>
                <w:webHidden/>
              </w:rPr>
              <w:t>4</w:t>
            </w:r>
            <w:r w:rsidR="006A57D5">
              <w:rPr>
                <w:noProof/>
                <w:webHidden/>
              </w:rPr>
              <w:fldChar w:fldCharType="end"/>
            </w:r>
          </w:hyperlink>
        </w:p>
        <w:p w14:paraId="5D890D44" w14:textId="77777777" w:rsidR="006A57D5" w:rsidRDefault="009D5280">
          <w:pPr>
            <w:pStyle w:val="Sisluet3"/>
            <w:tabs>
              <w:tab w:val="right" w:leader="dot" w:pos="9911"/>
            </w:tabs>
            <w:rPr>
              <w:rFonts w:eastAsiaTheme="minorEastAsia" w:cstheme="minorBidi"/>
              <w:i w:val="0"/>
              <w:iCs w:val="0"/>
              <w:noProof/>
              <w:sz w:val="22"/>
              <w:szCs w:val="22"/>
            </w:rPr>
          </w:pPr>
          <w:hyperlink w:anchor="_Toc485537247" w:history="1">
            <w:r w:rsidR="006A57D5" w:rsidRPr="00F40314">
              <w:rPr>
                <w:rStyle w:val="Hyperlinkki"/>
                <w:noProof/>
              </w:rPr>
              <w:t>2.1.2 Erityislainsäädäntö ja meneillään olevat oikeusministeriön hallinnonalan hankkeet</w:t>
            </w:r>
            <w:r w:rsidR="006A57D5">
              <w:rPr>
                <w:noProof/>
                <w:webHidden/>
              </w:rPr>
              <w:tab/>
            </w:r>
            <w:r w:rsidR="006A57D5">
              <w:rPr>
                <w:noProof/>
                <w:webHidden/>
              </w:rPr>
              <w:fldChar w:fldCharType="begin"/>
            </w:r>
            <w:r w:rsidR="006A57D5">
              <w:rPr>
                <w:noProof/>
                <w:webHidden/>
              </w:rPr>
              <w:instrText xml:space="preserve"> PAGEREF _Toc485537247 \h </w:instrText>
            </w:r>
            <w:r w:rsidR="006A57D5">
              <w:rPr>
                <w:noProof/>
                <w:webHidden/>
              </w:rPr>
            </w:r>
            <w:r w:rsidR="006A57D5">
              <w:rPr>
                <w:noProof/>
                <w:webHidden/>
              </w:rPr>
              <w:fldChar w:fldCharType="separate"/>
            </w:r>
            <w:r w:rsidR="006A57D5">
              <w:rPr>
                <w:noProof/>
                <w:webHidden/>
              </w:rPr>
              <w:t>8</w:t>
            </w:r>
            <w:r w:rsidR="006A57D5">
              <w:rPr>
                <w:noProof/>
                <w:webHidden/>
              </w:rPr>
              <w:fldChar w:fldCharType="end"/>
            </w:r>
          </w:hyperlink>
        </w:p>
        <w:p w14:paraId="5D890D45" w14:textId="77777777" w:rsidR="006A57D5" w:rsidRDefault="009D5280">
          <w:pPr>
            <w:pStyle w:val="Sisluet2"/>
            <w:tabs>
              <w:tab w:val="right" w:leader="dot" w:pos="9911"/>
            </w:tabs>
            <w:rPr>
              <w:rFonts w:eastAsiaTheme="minorEastAsia" w:cstheme="minorBidi"/>
              <w:smallCaps w:val="0"/>
              <w:noProof/>
              <w:sz w:val="22"/>
              <w:szCs w:val="22"/>
            </w:rPr>
          </w:pPr>
          <w:hyperlink w:anchor="_Toc485537248" w:history="1">
            <w:r w:rsidR="006A57D5" w:rsidRPr="00F40314">
              <w:rPr>
                <w:rStyle w:val="Hyperlinkki"/>
                <w:noProof/>
              </w:rPr>
              <w:t>2.2 Käytäntö kyselyjen tulosten valossa</w:t>
            </w:r>
            <w:r w:rsidR="006A57D5">
              <w:rPr>
                <w:noProof/>
                <w:webHidden/>
              </w:rPr>
              <w:tab/>
            </w:r>
            <w:r w:rsidR="006A57D5">
              <w:rPr>
                <w:noProof/>
                <w:webHidden/>
              </w:rPr>
              <w:fldChar w:fldCharType="begin"/>
            </w:r>
            <w:r w:rsidR="006A57D5">
              <w:rPr>
                <w:noProof/>
                <w:webHidden/>
              </w:rPr>
              <w:instrText xml:space="preserve"> PAGEREF _Toc485537248 \h </w:instrText>
            </w:r>
            <w:r w:rsidR="006A57D5">
              <w:rPr>
                <w:noProof/>
                <w:webHidden/>
              </w:rPr>
            </w:r>
            <w:r w:rsidR="006A57D5">
              <w:rPr>
                <w:noProof/>
                <w:webHidden/>
              </w:rPr>
              <w:fldChar w:fldCharType="separate"/>
            </w:r>
            <w:r w:rsidR="006A57D5">
              <w:rPr>
                <w:noProof/>
                <w:webHidden/>
              </w:rPr>
              <w:t>12</w:t>
            </w:r>
            <w:r w:rsidR="006A57D5">
              <w:rPr>
                <w:noProof/>
                <w:webHidden/>
              </w:rPr>
              <w:fldChar w:fldCharType="end"/>
            </w:r>
          </w:hyperlink>
        </w:p>
        <w:p w14:paraId="5D890D46" w14:textId="77777777" w:rsidR="006A57D5" w:rsidRDefault="009D5280">
          <w:pPr>
            <w:pStyle w:val="Sisluet3"/>
            <w:tabs>
              <w:tab w:val="right" w:leader="dot" w:pos="9911"/>
            </w:tabs>
            <w:rPr>
              <w:rFonts w:eastAsiaTheme="minorEastAsia" w:cstheme="minorBidi"/>
              <w:i w:val="0"/>
              <w:iCs w:val="0"/>
              <w:noProof/>
              <w:sz w:val="22"/>
              <w:szCs w:val="22"/>
            </w:rPr>
          </w:pPr>
          <w:hyperlink w:anchor="_Toc485537249" w:history="1">
            <w:r w:rsidR="006A57D5" w:rsidRPr="00F40314">
              <w:rPr>
                <w:rStyle w:val="Hyperlinkki"/>
                <w:noProof/>
              </w:rPr>
              <w:t>2.2.1 Vuoden 2013 tutkimus</w:t>
            </w:r>
            <w:r w:rsidR="006A57D5">
              <w:rPr>
                <w:noProof/>
                <w:webHidden/>
              </w:rPr>
              <w:tab/>
            </w:r>
            <w:r w:rsidR="006A57D5">
              <w:rPr>
                <w:noProof/>
                <w:webHidden/>
              </w:rPr>
              <w:fldChar w:fldCharType="begin"/>
            </w:r>
            <w:r w:rsidR="006A57D5">
              <w:rPr>
                <w:noProof/>
                <w:webHidden/>
              </w:rPr>
              <w:instrText xml:space="preserve"> PAGEREF _Toc485537249 \h </w:instrText>
            </w:r>
            <w:r w:rsidR="006A57D5">
              <w:rPr>
                <w:noProof/>
                <w:webHidden/>
              </w:rPr>
            </w:r>
            <w:r w:rsidR="006A57D5">
              <w:rPr>
                <w:noProof/>
                <w:webHidden/>
              </w:rPr>
              <w:fldChar w:fldCharType="separate"/>
            </w:r>
            <w:r w:rsidR="006A57D5">
              <w:rPr>
                <w:noProof/>
                <w:webHidden/>
              </w:rPr>
              <w:t>12</w:t>
            </w:r>
            <w:r w:rsidR="006A57D5">
              <w:rPr>
                <w:noProof/>
                <w:webHidden/>
              </w:rPr>
              <w:fldChar w:fldCharType="end"/>
            </w:r>
          </w:hyperlink>
        </w:p>
        <w:p w14:paraId="5D890D47" w14:textId="77777777" w:rsidR="006A57D5" w:rsidRDefault="009D5280">
          <w:pPr>
            <w:pStyle w:val="Sisluet3"/>
            <w:tabs>
              <w:tab w:val="right" w:leader="dot" w:pos="9911"/>
            </w:tabs>
            <w:rPr>
              <w:rFonts w:eastAsiaTheme="minorEastAsia" w:cstheme="minorBidi"/>
              <w:i w:val="0"/>
              <w:iCs w:val="0"/>
              <w:noProof/>
              <w:sz w:val="22"/>
              <w:szCs w:val="22"/>
            </w:rPr>
          </w:pPr>
          <w:hyperlink w:anchor="_Toc485537250" w:history="1">
            <w:r w:rsidR="006A57D5" w:rsidRPr="00F40314">
              <w:rPr>
                <w:rStyle w:val="Hyperlinkki"/>
                <w:noProof/>
              </w:rPr>
              <w:t>2.2.2 Vuoden 2017 kysely hallinnonaloille</w:t>
            </w:r>
            <w:r w:rsidR="006A57D5">
              <w:rPr>
                <w:noProof/>
                <w:webHidden/>
              </w:rPr>
              <w:tab/>
            </w:r>
            <w:r w:rsidR="006A57D5">
              <w:rPr>
                <w:noProof/>
                <w:webHidden/>
              </w:rPr>
              <w:fldChar w:fldCharType="begin"/>
            </w:r>
            <w:r w:rsidR="006A57D5">
              <w:rPr>
                <w:noProof/>
                <w:webHidden/>
              </w:rPr>
              <w:instrText xml:space="preserve"> PAGEREF _Toc485537250 \h </w:instrText>
            </w:r>
            <w:r w:rsidR="006A57D5">
              <w:rPr>
                <w:noProof/>
                <w:webHidden/>
              </w:rPr>
            </w:r>
            <w:r w:rsidR="006A57D5">
              <w:rPr>
                <w:noProof/>
                <w:webHidden/>
              </w:rPr>
              <w:fldChar w:fldCharType="separate"/>
            </w:r>
            <w:r w:rsidR="006A57D5">
              <w:rPr>
                <w:noProof/>
                <w:webHidden/>
              </w:rPr>
              <w:t>13</w:t>
            </w:r>
            <w:r w:rsidR="006A57D5">
              <w:rPr>
                <w:noProof/>
                <w:webHidden/>
              </w:rPr>
              <w:fldChar w:fldCharType="end"/>
            </w:r>
          </w:hyperlink>
        </w:p>
        <w:p w14:paraId="5D890D48" w14:textId="77777777" w:rsidR="006A57D5" w:rsidRDefault="009D5280">
          <w:pPr>
            <w:pStyle w:val="Sisluet2"/>
            <w:tabs>
              <w:tab w:val="right" w:leader="dot" w:pos="9911"/>
            </w:tabs>
            <w:rPr>
              <w:rFonts w:eastAsiaTheme="minorEastAsia" w:cstheme="minorBidi"/>
              <w:smallCaps w:val="0"/>
              <w:noProof/>
              <w:sz w:val="22"/>
              <w:szCs w:val="22"/>
            </w:rPr>
          </w:pPr>
          <w:hyperlink w:anchor="_Toc485537251" w:history="1">
            <w:r w:rsidR="006A57D5" w:rsidRPr="00F40314">
              <w:rPr>
                <w:rStyle w:val="Hyperlinkki"/>
                <w:noProof/>
              </w:rPr>
              <w:t>2.3 Yhteenveto nykytilasta</w:t>
            </w:r>
            <w:r w:rsidR="006A57D5">
              <w:rPr>
                <w:noProof/>
                <w:webHidden/>
              </w:rPr>
              <w:tab/>
            </w:r>
            <w:r w:rsidR="006A57D5">
              <w:rPr>
                <w:noProof/>
                <w:webHidden/>
              </w:rPr>
              <w:fldChar w:fldCharType="begin"/>
            </w:r>
            <w:r w:rsidR="006A57D5">
              <w:rPr>
                <w:noProof/>
                <w:webHidden/>
              </w:rPr>
              <w:instrText xml:space="preserve"> PAGEREF _Toc485537251 \h </w:instrText>
            </w:r>
            <w:r w:rsidR="006A57D5">
              <w:rPr>
                <w:noProof/>
                <w:webHidden/>
              </w:rPr>
            </w:r>
            <w:r w:rsidR="006A57D5">
              <w:rPr>
                <w:noProof/>
                <w:webHidden/>
              </w:rPr>
              <w:fldChar w:fldCharType="separate"/>
            </w:r>
            <w:r w:rsidR="006A57D5">
              <w:rPr>
                <w:noProof/>
                <w:webHidden/>
              </w:rPr>
              <w:t>15</w:t>
            </w:r>
            <w:r w:rsidR="006A57D5">
              <w:rPr>
                <w:noProof/>
                <w:webHidden/>
              </w:rPr>
              <w:fldChar w:fldCharType="end"/>
            </w:r>
          </w:hyperlink>
        </w:p>
        <w:p w14:paraId="5D890D49" w14:textId="77777777" w:rsidR="006A57D5" w:rsidRDefault="009D5280">
          <w:pPr>
            <w:pStyle w:val="Sisluet1"/>
            <w:tabs>
              <w:tab w:val="right" w:leader="dot" w:pos="9911"/>
            </w:tabs>
            <w:rPr>
              <w:rFonts w:eastAsiaTheme="minorEastAsia" w:cstheme="minorBidi"/>
              <w:b w:val="0"/>
              <w:bCs w:val="0"/>
              <w:caps w:val="0"/>
              <w:noProof/>
              <w:sz w:val="22"/>
              <w:szCs w:val="22"/>
            </w:rPr>
          </w:pPr>
          <w:hyperlink w:anchor="_Toc485537252" w:history="1">
            <w:r w:rsidR="006A57D5" w:rsidRPr="00F40314">
              <w:rPr>
                <w:rStyle w:val="Hyperlinkki"/>
                <w:noProof/>
              </w:rPr>
              <w:t>3 Kehitys Ruotsissa, Norjassa ja Tanskassa</w:t>
            </w:r>
            <w:r w:rsidR="006A57D5">
              <w:rPr>
                <w:noProof/>
                <w:webHidden/>
              </w:rPr>
              <w:tab/>
            </w:r>
            <w:r w:rsidR="006A57D5">
              <w:rPr>
                <w:noProof/>
                <w:webHidden/>
              </w:rPr>
              <w:fldChar w:fldCharType="begin"/>
            </w:r>
            <w:r w:rsidR="006A57D5">
              <w:rPr>
                <w:noProof/>
                <w:webHidden/>
              </w:rPr>
              <w:instrText xml:space="preserve"> PAGEREF _Toc485537252 \h </w:instrText>
            </w:r>
            <w:r w:rsidR="006A57D5">
              <w:rPr>
                <w:noProof/>
                <w:webHidden/>
              </w:rPr>
            </w:r>
            <w:r w:rsidR="006A57D5">
              <w:rPr>
                <w:noProof/>
                <w:webHidden/>
              </w:rPr>
              <w:fldChar w:fldCharType="separate"/>
            </w:r>
            <w:r w:rsidR="006A57D5">
              <w:rPr>
                <w:noProof/>
                <w:webHidden/>
              </w:rPr>
              <w:t>16</w:t>
            </w:r>
            <w:r w:rsidR="006A57D5">
              <w:rPr>
                <w:noProof/>
                <w:webHidden/>
              </w:rPr>
              <w:fldChar w:fldCharType="end"/>
            </w:r>
          </w:hyperlink>
        </w:p>
        <w:p w14:paraId="5D890D4A" w14:textId="77777777" w:rsidR="006A57D5" w:rsidRDefault="009D5280">
          <w:pPr>
            <w:pStyle w:val="Sisluet2"/>
            <w:tabs>
              <w:tab w:val="right" w:leader="dot" w:pos="9911"/>
            </w:tabs>
            <w:rPr>
              <w:rFonts w:eastAsiaTheme="minorEastAsia" w:cstheme="minorBidi"/>
              <w:smallCaps w:val="0"/>
              <w:noProof/>
              <w:sz w:val="22"/>
              <w:szCs w:val="22"/>
            </w:rPr>
          </w:pPr>
          <w:hyperlink w:anchor="_Toc485537253" w:history="1">
            <w:r w:rsidR="006A57D5" w:rsidRPr="00F40314">
              <w:rPr>
                <w:rStyle w:val="Hyperlinkki"/>
                <w:noProof/>
              </w:rPr>
              <w:t>3.1 Ruotsi</w:t>
            </w:r>
            <w:r w:rsidR="006A57D5">
              <w:rPr>
                <w:noProof/>
                <w:webHidden/>
              </w:rPr>
              <w:tab/>
            </w:r>
            <w:r w:rsidR="006A57D5">
              <w:rPr>
                <w:noProof/>
                <w:webHidden/>
              </w:rPr>
              <w:fldChar w:fldCharType="begin"/>
            </w:r>
            <w:r w:rsidR="006A57D5">
              <w:rPr>
                <w:noProof/>
                <w:webHidden/>
              </w:rPr>
              <w:instrText xml:space="preserve"> PAGEREF _Toc485537253 \h </w:instrText>
            </w:r>
            <w:r w:rsidR="006A57D5">
              <w:rPr>
                <w:noProof/>
                <w:webHidden/>
              </w:rPr>
            </w:r>
            <w:r w:rsidR="006A57D5">
              <w:rPr>
                <w:noProof/>
                <w:webHidden/>
              </w:rPr>
              <w:fldChar w:fldCharType="separate"/>
            </w:r>
            <w:r w:rsidR="006A57D5">
              <w:rPr>
                <w:noProof/>
                <w:webHidden/>
              </w:rPr>
              <w:t>16</w:t>
            </w:r>
            <w:r w:rsidR="006A57D5">
              <w:rPr>
                <w:noProof/>
                <w:webHidden/>
              </w:rPr>
              <w:fldChar w:fldCharType="end"/>
            </w:r>
          </w:hyperlink>
        </w:p>
        <w:p w14:paraId="5D890D4B" w14:textId="77777777" w:rsidR="006A57D5" w:rsidRDefault="009D5280">
          <w:pPr>
            <w:pStyle w:val="Sisluet2"/>
            <w:tabs>
              <w:tab w:val="right" w:leader="dot" w:pos="9911"/>
            </w:tabs>
            <w:rPr>
              <w:rFonts w:eastAsiaTheme="minorEastAsia" w:cstheme="minorBidi"/>
              <w:smallCaps w:val="0"/>
              <w:noProof/>
              <w:sz w:val="22"/>
              <w:szCs w:val="22"/>
            </w:rPr>
          </w:pPr>
          <w:hyperlink w:anchor="_Toc485537254" w:history="1">
            <w:r w:rsidR="006A57D5" w:rsidRPr="00F40314">
              <w:rPr>
                <w:rStyle w:val="Hyperlinkki"/>
                <w:noProof/>
              </w:rPr>
              <w:t>3.2 Norja</w:t>
            </w:r>
            <w:r w:rsidR="006A57D5">
              <w:rPr>
                <w:noProof/>
                <w:webHidden/>
              </w:rPr>
              <w:tab/>
            </w:r>
            <w:r w:rsidR="006A57D5">
              <w:rPr>
                <w:noProof/>
                <w:webHidden/>
              </w:rPr>
              <w:fldChar w:fldCharType="begin"/>
            </w:r>
            <w:r w:rsidR="006A57D5">
              <w:rPr>
                <w:noProof/>
                <w:webHidden/>
              </w:rPr>
              <w:instrText xml:space="preserve"> PAGEREF _Toc485537254 \h </w:instrText>
            </w:r>
            <w:r w:rsidR="006A57D5">
              <w:rPr>
                <w:noProof/>
                <w:webHidden/>
              </w:rPr>
            </w:r>
            <w:r w:rsidR="006A57D5">
              <w:rPr>
                <w:noProof/>
                <w:webHidden/>
              </w:rPr>
              <w:fldChar w:fldCharType="separate"/>
            </w:r>
            <w:r w:rsidR="006A57D5">
              <w:rPr>
                <w:noProof/>
                <w:webHidden/>
              </w:rPr>
              <w:t>17</w:t>
            </w:r>
            <w:r w:rsidR="006A57D5">
              <w:rPr>
                <w:noProof/>
                <w:webHidden/>
              </w:rPr>
              <w:fldChar w:fldCharType="end"/>
            </w:r>
          </w:hyperlink>
        </w:p>
        <w:p w14:paraId="5D890D4C" w14:textId="77777777" w:rsidR="006A57D5" w:rsidRDefault="009D5280">
          <w:pPr>
            <w:pStyle w:val="Sisluet2"/>
            <w:tabs>
              <w:tab w:val="right" w:leader="dot" w:pos="9911"/>
            </w:tabs>
            <w:rPr>
              <w:rFonts w:eastAsiaTheme="minorEastAsia" w:cstheme="minorBidi"/>
              <w:smallCaps w:val="0"/>
              <w:noProof/>
              <w:sz w:val="22"/>
              <w:szCs w:val="22"/>
            </w:rPr>
          </w:pPr>
          <w:hyperlink w:anchor="_Toc485537255" w:history="1">
            <w:r w:rsidR="006A57D5" w:rsidRPr="00F40314">
              <w:rPr>
                <w:rStyle w:val="Hyperlinkki"/>
                <w:noProof/>
              </w:rPr>
              <w:t>3.3 Tanska</w:t>
            </w:r>
            <w:r w:rsidR="006A57D5">
              <w:rPr>
                <w:noProof/>
                <w:webHidden/>
              </w:rPr>
              <w:tab/>
            </w:r>
            <w:r w:rsidR="006A57D5">
              <w:rPr>
                <w:noProof/>
                <w:webHidden/>
              </w:rPr>
              <w:fldChar w:fldCharType="begin"/>
            </w:r>
            <w:r w:rsidR="006A57D5">
              <w:rPr>
                <w:noProof/>
                <w:webHidden/>
              </w:rPr>
              <w:instrText xml:space="preserve"> PAGEREF _Toc485537255 \h </w:instrText>
            </w:r>
            <w:r w:rsidR="006A57D5">
              <w:rPr>
                <w:noProof/>
                <w:webHidden/>
              </w:rPr>
            </w:r>
            <w:r w:rsidR="006A57D5">
              <w:rPr>
                <w:noProof/>
                <w:webHidden/>
              </w:rPr>
              <w:fldChar w:fldCharType="separate"/>
            </w:r>
            <w:r w:rsidR="006A57D5">
              <w:rPr>
                <w:noProof/>
                <w:webHidden/>
              </w:rPr>
              <w:t>19</w:t>
            </w:r>
            <w:r w:rsidR="006A57D5">
              <w:rPr>
                <w:noProof/>
                <w:webHidden/>
              </w:rPr>
              <w:fldChar w:fldCharType="end"/>
            </w:r>
          </w:hyperlink>
        </w:p>
        <w:p w14:paraId="5D890D4D" w14:textId="77777777" w:rsidR="006A57D5" w:rsidRDefault="009D5280">
          <w:pPr>
            <w:pStyle w:val="Sisluet2"/>
            <w:tabs>
              <w:tab w:val="right" w:leader="dot" w:pos="9911"/>
            </w:tabs>
            <w:rPr>
              <w:rFonts w:eastAsiaTheme="minorEastAsia" w:cstheme="minorBidi"/>
              <w:smallCaps w:val="0"/>
              <w:noProof/>
              <w:sz w:val="22"/>
              <w:szCs w:val="22"/>
            </w:rPr>
          </w:pPr>
          <w:hyperlink w:anchor="_Toc485537256" w:history="1">
            <w:r w:rsidR="006A57D5" w:rsidRPr="00F40314">
              <w:rPr>
                <w:rStyle w:val="Hyperlinkki"/>
                <w:noProof/>
              </w:rPr>
              <w:t>3.4 Yhteenveto sähköisen asioinnin sääntelystä Ruotsissa, Norjassa ja Tanskassa</w:t>
            </w:r>
            <w:r w:rsidR="006A57D5">
              <w:rPr>
                <w:noProof/>
                <w:webHidden/>
              </w:rPr>
              <w:tab/>
            </w:r>
            <w:r w:rsidR="006A57D5">
              <w:rPr>
                <w:noProof/>
                <w:webHidden/>
              </w:rPr>
              <w:fldChar w:fldCharType="begin"/>
            </w:r>
            <w:r w:rsidR="006A57D5">
              <w:rPr>
                <w:noProof/>
                <w:webHidden/>
              </w:rPr>
              <w:instrText xml:space="preserve"> PAGEREF _Toc485537256 \h </w:instrText>
            </w:r>
            <w:r w:rsidR="006A57D5">
              <w:rPr>
                <w:noProof/>
                <w:webHidden/>
              </w:rPr>
            </w:r>
            <w:r w:rsidR="006A57D5">
              <w:rPr>
                <w:noProof/>
                <w:webHidden/>
              </w:rPr>
              <w:fldChar w:fldCharType="separate"/>
            </w:r>
            <w:r w:rsidR="006A57D5">
              <w:rPr>
                <w:noProof/>
                <w:webHidden/>
              </w:rPr>
              <w:t>20</w:t>
            </w:r>
            <w:r w:rsidR="006A57D5">
              <w:rPr>
                <w:noProof/>
                <w:webHidden/>
              </w:rPr>
              <w:fldChar w:fldCharType="end"/>
            </w:r>
          </w:hyperlink>
        </w:p>
        <w:p w14:paraId="5D890D4E" w14:textId="77777777" w:rsidR="006A57D5" w:rsidRDefault="009D5280">
          <w:pPr>
            <w:pStyle w:val="Sisluet1"/>
            <w:tabs>
              <w:tab w:val="right" w:leader="dot" w:pos="9911"/>
            </w:tabs>
            <w:rPr>
              <w:rFonts w:eastAsiaTheme="minorEastAsia" w:cstheme="minorBidi"/>
              <w:b w:val="0"/>
              <w:bCs w:val="0"/>
              <w:caps w:val="0"/>
              <w:noProof/>
              <w:sz w:val="22"/>
              <w:szCs w:val="22"/>
            </w:rPr>
          </w:pPr>
          <w:hyperlink w:anchor="_Toc485537257" w:history="1">
            <w:r w:rsidR="006A57D5" w:rsidRPr="00F40314">
              <w:rPr>
                <w:rStyle w:val="Hyperlinkki"/>
                <w:noProof/>
              </w:rPr>
              <w:t>4 Sähköinen asiointi perusoikeuksien ja hyvän hallinnon perusteiden valossa</w:t>
            </w:r>
            <w:r w:rsidR="006A57D5">
              <w:rPr>
                <w:noProof/>
                <w:webHidden/>
              </w:rPr>
              <w:tab/>
            </w:r>
            <w:r w:rsidR="006A57D5">
              <w:rPr>
                <w:noProof/>
                <w:webHidden/>
              </w:rPr>
              <w:fldChar w:fldCharType="begin"/>
            </w:r>
            <w:r w:rsidR="006A57D5">
              <w:rPr>
                <w:noProof/>
                <w:webHidden/>
              </w:rPr>
              <w:instrText xml:space="preserve"> PAGEREF _Toc485537257 \h </w:instrText>
            </w:r>
            <w:r w:rsidR="006A57D5">
              <w:rPr>
                <w:noProof/>
                <w:webHidden/>
              </w:rPr>
            </w:r>
            <w:r w:rsidR="006A57D5">
              <w:rPr>
                <w:noProof/>
                <w:webHidden/>
              </w:rPr>
              <w:fldChar w:fldCharType="separate"/>
            </w:r>
            <w:r w:rsidR="006A57D5">
              <w:rPr>
                <w:noProof/>
                <w:webHidden/>
              </w:rPr>
              <w:t>21</w:t>
            </w:r>
            <w:r w:rsidR="006A57D5">
              <w:rPr>
                <w:noProof/>
                <w:webHidden/>
              </w:rPr>
              <w:fldChar w:fldCharType="end"/>
            </w:r>
          </w:hyperlink>
        </w:p>
        <w:p w14:paraId="5D890D4F" w14:textId="77777777" w:rsidR="006A57D5" w:rsidRDefault="009D5280">
          <w:pPr>
            <w:pStyle w:val="Sisluet2"/>
            <w:tabs>
              <w:tab w:val="right" w:leader="dot" w:pos="9911"/>
            </w:tabs>
            <w:rPr>
              <w:rFonts w:eastAsiaTheme="minorEastAsia" w:cstheme="minorBidi"/>
              <w:smallCaps w:val="0"/>
              <w:noProof/>
              <w:sz w:val="22"/>
              <w:szCs w:val="22"/>
            </w:rPr>
          </w:pPr>
          <w:hyperlink w:anchor="_Toc485537258" w:history="1">
            <w:r w:rsidR="006A57D5" w:rsidRPr="00F40314">
              <w:rPr>
                <w:rStyle w:val="Hyperlinkki"/>
                <w:noProof/>
              </w:rPr>
              <w:t>4.1 Perusoikeudet ja sähköisen asioinnin ensisijaisuus</w:t>
            </w:r>
            <w:r w:rsidR="006A57D5">
              <w:rPr>
                <w:noProof/>
                <w:webHidden/>
              </w:rPr>
              <w:tab/>
            </w:r>
            <w:r w:rsidR="006A57D5">
              <w:rPr>
                <w:noProof/>
                <w:webHidden/>
              </w:rPr>
              <w:fldChar w:fldCharType="begin"/>
            </w:r>
            <w:r w:rsidR="006A57D5">
              <w:rPr>
                <w:noProof/>
                <w:webHidden/>
              </w:rPr>
              <w:instrText xml:space="preserve"> PAGEREF _Toc485537258 \h </w:instrText>
            </w:r>
            <w:r w:rsidR="006A57D5">
              <w:rPr>
                <w:noProof/>
                <w:webHidden/>
              </w:rPr>
            </w:r>
            <w:r w:rsidR="006A57D5">
              <w:rPr>
                <w:noProof/>
                <w:webHidden/>
              </w:rPr>
              <w:fldChar w:fldCharType="separate"/>
            </w:r>
            <w:r w:rsidR="006A57D5">
              <w:rPr>
                <w:noProof/>
                <w:webHidden/>
              </w:rPr>
              <w:t>21</w:t>
            </w:r>
            <w:r w:rsidR="006A57D5">
              <w:rPr>
                <w:noProof/>
                <w:webHidden/>
              </w:rPr>
              <w:fldChar w:fldCharType="end"/>
            </w:r>
          </w:hyperlink>
        </w:p>
        <w:p w14:paraId="5D890D50" w14:textId="77777777" w:rsidR="006A57D5" w:rsidRDefault="009D5280">
          <w:pPr>
            <w:pStyle w:val="Sisluet2"/>
            <w:tabs>
              <w:tab w:val="right" w:leader="dot" w:pos="9911"/>
            </w:tabs>
            <w:rPr>
              <w:rFonts w:eastAsiaTheme="minorEastAsia" w:cstheme="minorBidi"/>
              <w:smallCaps w:val="0"/>
              <w:noProof/>
              <w:sz w:val="22"/>
              <w:szCs w:val="22"/>
            </w:rPr>
          </w:pPr>
          <w:hyperlink w:anchor="_Toc485537259" w:history="1">
            <w:r w:rsidR="006A57D5" w:rsidRPr="00F40314">
              <w:rPr>
                <w:rStyle w:val="Hyperlinkki"/>
                <w:noProof/>
              </w:rPr>
              <w:t>4.2 Hyvän hallinnon perusteet ja sähköisen asioinnin ensisijaisuus</w:t>
            </w:r>
            <w:r w:rsidR="006A57D5">
              <w:rPr>
                <w:noProof/>
                <w:webHidden/>
              </w:rPr>
              <w:tab/>
            </w:r>
            <w:r w:rsidR="006A57D5">
              <w:rPr>
                <w:noProof/>
                <w:webHidden/>
              </w:rPr>
              <w:fldChar w:fldCharType="begin"/>
            </w:r>
            <w:r w:rsidR="006A57D5">
              <w:rPr>
                <w:noProof/>
                <w:webHidden/>
              </w:rPr>
              <w:instrText xml:space="preserve"> PAGEREF _Toc485537259 \h </w:instrText>
            </w:r>
            <w:r w:rsidR="006A57D5">
              <w:rPr>
                <w:noProof/>
                <w:webHidden/>
              </w:rPr>
            </w:r>
            <w:r w:rsidR="006A57D5">
              <w:rPr>
                <w:noProof/>
                <w:webHidden/>
              </w:rPr>
              <w:fldChar w:fldCharType="separate"/>
            </w:r>
            <w:r w:rsidR="006A57D5">
              <w:rPr>
                <w:noProof/>
                <w:webHidden/>
              </w:rPr>
              <w:t>22</w:t>
            </w:r>
            <w:r w:rsidR="006A57D5">
              <w:rPr>
                <w:noProof/>
                <w:webHidden/>
              </w:rPr>
              <w:fldChar w:fldCharType="end"/>
            </w:r>
          </w:hyperlink>
        </w:p>
        <w:p w14:paraId="5D890D51" w14:textId="77777777" w:rsidR="006A57D5" w:rsidRDefault="009D5280">
          <w:pPr>
            <w:pStyle w:val="Sisluet2"/>
            <w:tabs>
              <w:tab w:val="right" w:leader="dot" w:pos="9911"/>
            </w:tabs>
            <w:rPr>
              <w:rFonts w:eastAsiaTheme="minorEastAsia" w:cstheme="minorBidi"/>
              <w:smallCaps w:val="0"/>
              <w:noProof/>
              <w:sz w:val="22"/>
              <w:szCs w:val="22"/>
            </w:rPr>
          </w:pPr>
          <w:hyperlink w:anchor="_Toc485537260" w:history="1">
            <w:r w:rsidR="006A57D5" w:rsidRPr="00F40314">
              <w:rPr>
                <w:rStyle w:val="Hyperlinkki"/>
                <w:noProof/>
              </w:rPr>
              <w:t>4.3 Yhteenveto perusoikeuksien ja hyvän hallinnon perusteiden merkityksestä</w:t>
            </w:r>
            <w:r w:rsidR="006A57D5">
              <w:rPr>
                <w:noProof/>
                <w:webHidden/>
              </w:rPr>
              <w:tab/>
            </w:r>
            <w:r w:rsidR="006A57D5">
              <w:rPr>
                <w:noProof/>
                <w:webHidden/>
              </w:rPr>
              <w:fldChar w:fldCharType="begin"/>
            </w:r>
            <w:r w:rsidR="006A57D5">
              <w:rPr>
                <w:noProof/>
                <w:webHidden/>
              </w:rPr>
              <w:instrText xml:space="preserve"> PAGEREF _Toc485537260 \h </w:instrText>
            </w:r>
            <w:r w:rsidR="006A57D5">
              <w:rPr>
                <w:noProof/>
                <w:webHidden/>
              </w:rPr>
            </w:r>
            <w:r w:rsidR="006A57D5">
              <w:rPr>
                <w:noProof/>
                <w:webHidden/>
              </w:rPr>
              <w:fldChar w:fldCharType="separate"/>
            </w:r>
            <w:r w:rsidR="006A57D5">
              <w:rPr>
                <w:noProof/>
                <w:webHidden/>
              </w:rPr>
              <w:t>26</w:t>
            </w:r>
            <w:r w:rsidR="006A57D5">
              <w:rPr>
                <w:noProof/>
                <w:webHidden/>
              </w:rPr>
              <w:fldChar w:fldCharType="end"/>
            </w:r>
          </w:hyperlink>
        </w:p>
        <w:p w14:paraId="5D890D52" w14:textId="77777777" w:rsidR="006A57D5" w:rsidRDefault="009D5280">
          <w:pPr>
            <w:pStyle w:val="Sisluet1"/>
            <w:tabs>
              <w:tab w:val="right" w:leader="dot" w:pos="9911"/>
            </w:tabs>
            <w:rPr>
              <w:rFonts w:eastAsiaTheme="minorEastAsia" w:cstheme="minorBidi"/>
              <w:b w:val="0"/>
              <w:bCs w:val="0"/>
              <w:caps w:val="0"/>
              <w:noProof/>
              <w:sz w:val="22"/>
              <w:szCs w:val="22"/>
            </w:rPr>
          </w:pPr>
          <w:hyperlink w:anchor="_Toc485537261" w:history="1">
            <w:r w:rsidR="006A57D5" w:rsidRPr="00F40314">
              <w:rPr>
                <w:rStyle w:val="Hyperlinkki"/>
                <w:noProof/>
              </w:rPr>
              <w:t>5 Hallinnon asiakkaiden ja viranomaisten toimintatapojen yhtenäistämiseen liittyvät haasteet</w:t>
            </w:r>
            <w:r w:rsidR="006A57D5">
              <w:rPr>
                <w:noProof/>
                <w:webHidden/>
              </w:rPr>
              <w:tab/>
            </w:r>
            <w:r w:rsidR="006A57D5">
              <w:rPr>
                <w:noProof/>
                <w:webHidden/>
              </w:rPr>
              <w:fldChar w:fldCharType="begin"/>
            </w:r>
            <w:r w:rsidR="006A57D5">
              <w:rPr>
                <w:noProof/>
                <w:webHidden/>
              </w:rPr>
              <w:instrText xml:space="preserve"> PAGEREF _Toc485537261 \h </w:instrText>
            </w:r>
            <w:r w:rsidR="006A57D5">
              <w:rPr>
                <w:noProof/>
                <w:webHidden/>
              </w:rPr>
            </w:r>
            <w:r w:rsidR="006A57D5">
              <w:rPr>
                <w:noProof/>
                <w:webHidden/>
              </w:rPr>
              <w:fldChar w:fldCharType="separate"/>
            </w:r>
            <w:r w:rsidR="006A57D5">
              <w:rPr>
                <w:noProof/>
                <w:webHidden/>
              </w:rPr>
              <w:t>26</w:t>
            </w:r>
            <w:r w:rsidR="006A57D5">
              <w:rPr>
                <w:noProof/>
                <w:webHidden/>
              </w:rPr>
              <w:fldChar w:fldCharType="end"/>
            </w:r>
          </w:hyperlink>
        </w:p>
        <w:p w14:paraId="5D890D53" w14:textId="77777777" w:rsidR="006A57D5" w:rsidRDefault="009D5280">
          <w:pPr>
            <w:pStyle w:val="Sisluet2"/>
            <w:tabs>
              <w:tab w:val="right" w:leader="dot" w:pos="9911"/>
            </w:tabs>
            <w:rPr>
              <w:rFonts w:eastAsiaTheme="minorEastAsia" w:cstheme="minorBidi"/>
              <w:smallCaps w:val="0"/>
              <w:noProof/>
              <w:sz w:val="22"/>
              <w:szCs w:val="22"/>
            </w:rPr>
          </w:pPr>
          <w:hyperlink w:anchor="_Toc485537262" w:history="1">
            <w:r w:rsidR="006A57D5" w:rsidRPr="00F40314">
              <w:rPr>
                <w:rStyle w:val="Hyperlinkki"/>
                <w:noProof/>
              </w:rPr>
              <w:t>5.1 Mitä ja keitä halutaan säännellä - ”käsitehässäkkä”</w:t>
            </w:r>
            <w:r w:rsidR="006A57D5">
              <w:rPr>
                <w:noProof/>
                <w:webHidden/>
              </w:rPr>
              <w:tab/>
            </w:r>
            <w:r w:rsidR="006A57D5">
              <w:rPr>
                <w:noProof/>
                <w:webHidden/>
              </w:rPr>
              <w:fldChar w:fldCharType="begin"/>
            </w:r>
            <w:r w:rsidR="006A57D5">
              <w:rPr>
                <w:noProof/>
                <w:webHidden/>
              </w:rPr>
              <w:instrText xml:space="preserve"> PAGEREF _Toc485537262 \h </w:instrText>
            </w:r>
            <w:r w:rsidR="006A57D5">
              <w:rPr>
                <w:noProof/>
                <w:webHidden/>
              </w:rPr>
            </w:r>
            <w:r w:rsidR="006A57D5">
              <w:rPr>
                <w:noProof/>
                <w:webHidden/>
              </w:rPr>
              <w:fldChar w:fldCharType="separate"/>
            </w:r>
            <w:r w:rsidR="006A57D5">
              <w:rPr>
                <w:noProof/>
                <w:webHidden/>
              </w:rPr>
              <w:t>26</w:t>
            </w:r>
            <w:r w:rsidR="006A57D5">
              <w:rPr>
                <w:noProof/>
                <w:webHidden/>
              </w:rPr>
              <w:fldChar w:fldCharType="end"/>
            </w:r>
          </w:hyperlink>
        </w:p>
        <w:p w14:paraId="5D890D54" w14:textId="77777777" w:rsidR="006A57D5" w:rsidRDefault="009D5280">
          <w:pPr>
            <w:pStyle w:val="Sisluet2"/>
            <w:tabs>
              <w:tab w:val="right" w:leader="dot" w:pos="9911"/>
            </w:tabs>
            <w:rPr>
              <w:rFonts w:eastAsiaTheme="minorEastAsia" w:cstheme="minorBidi"/>
              <w:smallCaps w:val="0"/>
              <w:noProof/>
              <w:sz w:val="22"/>
              <w:szCs w:val="22"/>
            </w:rPr>
          </w:pPr>
          <w:hyperlink w:anchor="_Toc485537263" w:history="1">
            <w:r w:rsidR="006A57D5" w:rsidRPr="00F40314">
              <w:rPr>
                <w:rStyle w:val="Hyperlinkki"/>
                <w:noProof/>
              </w:rPr>
              <w:t>5.2 Perusoikeudet ja hyvän hallinnon takeet</w:t>
            </w:r>
            <w:r w:rsidR="006A57D5">
              <w:rPr>
                <w:noProof/>
                <w:webHidden/>
              </w:rPr>
              <w:tab/>
            </w:r>
            <w:r w:rsidR="006A57D5">
              <w:rPr>
                <w:noProof/>
                <w:webHidden/>
              </w:rPr>
              <w:fldChar w:fldCharType="begin"/>
            </w:r>
            <w:r w:rsidR="006A57D5">
              <w:rPr>
                <w:noProof/>
                <w:webHidden/>
              </w:rPr>
              <w:instrText xml:space="preserve"> PAGEREF _Toc485537263 \h </w:instrText>
            </w:r>
            <w:r w:rsidR="006A57D5">
              <w:rPr>
                <w:noProof/>
                <w:webHidden/>
              </w:rPr>
            </w:r>
            <w:r w:rsidR="006A57D5">
              <w:rPr>
                <w:noProof/>
                <w:webHidden/>
              </w:rPr>
              <w:fldChar w:fldCharType="separate"/>
            </w:r>
            <w:r w:rsidR="006A57D5">
              <w:rPr>
                <w:noProof/>
                <w:webHidden/>
              </w:rPr>
              <w:t>27</w:t>
            </w:r>
            <w:r w:rsidR="006A57D5">
              <w:rPr>
                <w:noProof/>
                <w:webHidden/>
              </w:rPr>
              <w:fldChar w:fldCharType="end"/>
            </w:r>
          </w:hyperlink>
        </w:p>
        <w:p w14:paraId="5D890D55" w14:textId="77777777" w:rsidR="006A57D5" w:rsidRDefault="009D5280">
          <w:pPr>
            <w:pStyle w:val="Sisluet2"/>
            <w:tabs>
              <w:tab w:val="right" w:leader="dot" w:pos="9911"/>
            </w:tabs>
            <w:rPr>
              <w:rFonts w:eastAsiaTheme="minorEastAsia" w:cstheme="minorBidi"/>
              <w:smallCaps w:val="0"/>
              <w:noProof/>
              <w:sz w:val="22"/>
              <w:szCs w:val="22"/>
            </w:rPr>
          </w:pPr>
          <w:hyperlink w:anchor="_Toc485537264" w:history="1">
            <w:r w:rsidR="006A57D5" w:rsidRPr="00F40314">
              <w:rPr>
                <w:rStyle w:val="Hyperlinkki"/>
                <w:noProof/>
              </w:rPr>
              <w:t>5.3 Viranomaisessa asiointia koskeva sääntely ja käytännöt</w:t>
            </w:r>
            <w:r w:rsidR="006A57D5">
              <w:rPr>
                <w:noProof/>
                <w:webHidden/>
              </w:rPr>
              <w:tab/>
            </w:r>
            <w:r w:rsidR="006A57D5">
              <w:rPr>
                <w:noProof/>
                <w:webHidden/>
              </w:rPr>
              <w:fldChar w:fldCharType="begin"/>
            </w:r>
            <w:r w:rsidR="006A57D5">
              <w:rPr>
                <w:noProof/>
                <w:webHidden/>
              </w:rPr>
              <w:instrText xml:space="preserve"> PAGEREF _Toc485537264 \h </w:instrText>
            </w:r>
            <w:r w:rsidR="006A57D5">
              <w:rPr>
                <w:noProof/>
                <w:webHidden/>
              </w:rPr>
            </w:r>
            <w:r w:rsidR="006A57D5">
              <w:rPr>
                <w:noProof/>
                <w:webHidden/>
              </w:rPr>
              <w:fldChar w:fldCharType="separate"/>
            </w:r>
            <w:r w:rsidR="006A57D5">
              <w:rPr>
                <w:noProof/>
                <w:webHidden/>
              </w:rPr>
              <w:t>28</w:t>
            </w:r>
            <w:r w:rsidR="006A57D5">
              <w:rPr>
                <w:noProof/>
                <w:webHidden/>
              </w:rPr>
              <w:fldChar w:fldCharType="end"/>
            </w:r>
          </w:hyperlink>
        </w:p>
        <w:p w14:paraId="5D890D56" w14:textId="77777777" w:rsidR="006A57D5" w:rsidRDefault="009D5280">
          <w:pPr>
            <w:pStyle w:val="Sisluet2"/>
            <w:tabs>
              <w:tab w:val="right" w:leader="dot" w:pos="9911"/>
            </w:tabs>
            <w:rPr>
              <w:rFonts w:eastAsiaTheme="minorEastAsia" w:cstheme="minorBidi"/>
              <w:smallCaps w:val="0"/>
              <w:noProof/>
              <w:sz w:val="22"/>
              <w:szCs w:val="22"/>
            </w:rPr>
          </w:pPr>
          <w:hyperlink w:anchor="_Toc485537265" w:history="1">
            <w:r w:rsidR="006A57D5" w:rsidRPr="00F40314">
              <w:rPr>
                <w:rStyle w:val="Hyperlinkki"/>
                <w:noProof/>
              </w:rPr>
              <w:t>5.4 Haasteet sääntelyn soveltamisessa</w:t>
            </w:r>
            <w:r w:rsidR="006A57D5">
              <w:rPr>
                <w:noProof/>
                <w:webHidden/>
              </w:rPr>
              <w:tab/>
            </w:r>
            <w:r w:rsidR="006A57D5">
              <w:rPr>
                <w:noProof/>
                <w:webHidden/>
              </w:rPr>
              <w:fldChar w:fldCharType="begin"/>
            </w:r>
            <w:r w:rsidR="006A57D5">
              <w:rPr>
                <w:noProof/>
                <w:webHidden/>
              </w:rPr>
              <w:instrText xml:space="preserve"> PAGEREF _Toc485537265 \h </w:instrText>
            </w:r>
            <w:r w:rsidR="006A57D5">
              <w:rPr>
                <w:noProof/>
                <w:webHidden/>
              </w:rPr>
            </w:r>
            <w:r w:rsidR="006A57D5">
              <w:rPr>
                <w:noProof/>
                <w:webHidden/>
              </w:rPr>
              <w:fldChar w:fldCharType="separate"/>
            </w:r>
            <w:r w:rsidR="006A57D5">
              <w:rPr>
                <w:noProof/>
                <w:webHidden/>
              </w:rPr>
              <w:t>30</w:t>
            </w:r>
            <w:r w:rsidR="006A57D5">
              <w:rPr>
                <w:noProof/>
                <w:webHidden/>
              </w:rPr>
              <w:fldChar w:fldCharType="end"/>
            </w:r>
          </w:hyperlink>
        </w:p>
        <w:p w14:paraId="5D890D57" w14:textId="77777777" w:rsidR="006A57D5" w:rsidRDefault="009D5280">
          <w:pPr>
            <w:pStyle w:val="Sisluet2"/>
            <w:tabs>
              <w:tab w:val="right" w:leader="dot" w:pos="9911"/>
            </w:tabs>
            <w:rPr>
              <w:rFonts w:eastAsiaTheme="minorEastAsia" w:cstheme="minorBidi"/>
              <w:smallCaps w:val="0"/>
              <w:noProof/>
              <w:sz w:val="22"/>
              <w:szCs w:val="22"/>
            </w:rPr>
          </w:pPr>
          <w:hyperlink w:anchor="_Toc485537266" w:history="1">
            <w:r w:rsidR="006A57D5" w:rsidRPr="00F40314">
              <w:rPr>
                <w:rStyle w:val="Hyperlinkki"/>
                <w:noProof/>
              </w:rPr>
              <w:t>5.5 Menettelyn selkeyden ja yhdenmukaisuuden suhde oikeusturvan toteutumiseen</w:t>
            </w:r>
            <w:r w:rsidR="006A57D5">
              <w:rPr>
                <w:noProof/>
                <w:webHidden/>
              </w:rPr>
              <w:tab/>
            </w:r>
            <w:r w:rsidR="006A57D5">
              <w:rPr>
                <w:noProof/>
                <w:webHidden/>
              </w:rPr>
              <w:fldChar w:fldCharType="begin"/>
            </w:r>
            <w:r w:rsidR="006A57D5">
              <w:rPr>
                <w:noProof/>
                <w:webHidden/>
              </w:rPr>
              <w:instrText xml:space="preserve"> PAGEREF _Toc485537266 \h </w:instrText>
            </w:r>
            <w:r w:rsidR="006A57D5">
              <w:rPr>
                <w:noProof/>
                <w:webHidden/>
              </w:rPr>
            </w:r>
            <w:r w:rsidR="006A57D5">
              <w:rPr>
                <w:noProof/>
                <w:webHidden/>
              </w:rPr>
              <w:fldChar w:fldCharType="separate"/>
            </w:r>
            <w:r w:rsidR="006A57D5">
              <w:rPr>
                <w:noProof/>
                <w:webHidden/>
              </w:rPr>
              <w:t>30</w:t>
            </w:r>
            <w:r w:rsidR="006A57D5">
              <w:rPr>
                <w:noProof/>
                <w:webHidden/>
              </w:rPr>
              <w:fldChar w:fldCharType="end"/>
            </w:r>
          </w:hyperlink>
        </w:p>
        <w:p w14:paraId="5D890D58" w14:textId="77777777" w:rsidR="006A57D5" w:rsidRDefault="009D5280">
          <w:pPr>
            <w:pStyle w:val="Sisluet2"/>
            <w:tabs>
              <w:tab w:val="right" w:leader="dot" w:pos="9911"/>
            </w:tabs>
            <w:rPr>
              <w:rFonts w:eastAsiaTheme="minorEastAsia" w:cstheme="minorBidi"/>
              <w:smallCaps w:val="0"/>
              <w:noProof/>
              <w:sz w:val="22"/>
              <w:szCs w:val="22"/>
            </w:rPr>
          </w:pPr>
          <w:hyperlink w:anchor="_Toc485537267" w:history="1">
            <w:r w:rsidR="006A57D5" w:rsidRPr="00F40314">
              <w:rPr>
                <w:rStyle w:val="Hyperlinkki"/>
                <w:noProof/>
              </w:rPr>
              <w:t>5.6 Sähköisen postilaatikon käytön yleistymisen haasteet kootusti</w:t>
            </w:r>
            <w:r w:rsidR="006A57D5">
              <w:rPr>
                <w:noProof/>
                <w:webHidden/>
              </w:rPr>
              <w:tab/>
            </w:r>
            <w:r w:rsidR="006A57D5">
              <w:rPr>
                <w:noProof/>
                <w:webHidden/>
              </w:rPr>
              <w:fldChar w:fldCharType="begin"/>
            </w:r>
            <w:r w:rsidR="006A57D5">
              <w:rPr>
                <w:noProof/>
                <w:webHidden/>
              </w:rPr>
              <w:instrText xml:space="preserve"> PAGEREF _Toc485537267 \h </w:instrText>
            </w:r>
            <w:r w:rsidR="006A57D5">
              <w:rPr>
                <w:noProof/>
                <w:webHidden/>
              </w:rPr>
            </w:r>
            <w:r w:rsidR="006A57D5">
              <w:rPr>
                <w:noProof/>
                <w:webHidden/>
              </w:rPr>
              <w:fldChar w:fldCharType="separate"/>
            </w:r>
            <w:r w:rsidR="006A57D5">
              <w:rPr>
                <w:noProof/>
                <w:webHidden/>
              </w:rPr>
              <w:t>30</w:t>
            </w:r>
            <w:r w:rsidR="006A57D5">
              <w:rPr>
                <w:noProof/>
                <w:webHidden/>
              </w:rPr>
              <w:fldChar w:fldCharType="end"/>
            </w:r>
          </w:hyperlink>
        </w:p>
        <w:p w14:paraId="5D890D59" w14:textId="77777777" w:rsidR="006A57D5" w:rsidRDefault="009D5280">
          <w:pPr>
            <w:pStyle w:val="Sisluet2"/>
            <w:tabs>
              <w:tab w:val="right" w:leader="dot" w:pos="9911"/>
            </w:tabs>
            <w:rPr>
              <w:rFonts w:eastAsiaTheme="minorEastAsia" w:cstheme="minorBidi"/>
              <w:smallCaps w:val="0"/>
              <w:noProof/>
              <w:sz w:val="22"/>
              <w:szCs w:val="22"/>
            </w:rPr>
          </w:pPr>
          <w:hyperlink w:anchor="_Toc485537268" w:history="1">
            <w:r w:rsidR="006A57D5" w:rsidRPr="00F40314">
              <w:rPr>
                <w:rStyle w:val="Hyperlinkki"/>
                <w:noProof/>
              </w:rPr>
              <w:t>5.7 Suostumuksen (opt in) tai velvollisuuden ja siitä poikkeamisen (opt out) rekisteröintiin liittyviä kysymyksiä</w:t>
            </w:r>
            <w:r w:rsidR="006A57D5">
              <w:rPr>
                <w:noProof/>
                <w:webHidden/>
              </w:rPr>
              <w:tab/>
            </w:r>
            <w:r w:rsidR="006A57D5">
              <w:rPr>
                <w:noProof/>
                <w:webHidden/>
              </w:rPr>
              <w:fldChar w:fldCharType="begin"/>
            </w:r>
            <w:r w:rsidR="006A57D5">
              <w:rPr>
                <w:noProof/>
                <w:webHidden/>
              </w:rPr>
              <w:instrText xml:space="preserve"> PAGEREF _Toc485537268 \h </w:instrText>
            </w:r>
            <w:r w:rsidR="006A57D5">
              <w:rPr>
                <w:noProof/>
                <w:webHidden/>
              </w:rPr>
            </w:r>
            <w:r w:rsidR="006A57D5">
              <w:rPr>
                <w:noProof/>
                <w:webHidden/>
              </w:rPr>
              <w:fldChar w:fldCharType="separate"/>
            </w:r>
            <w:r w:rsidR="006A57D5">
              <w:rPr>
                <w:noProof/>
                <w:webHidden/>
              </w:rPr>
              <w:t>31</w:t>
            </w:r>
            <w:r w:rsidR="006A57D5">
              <w:rPr>
                <w:noProof/>
                <w:webHidden/>
              </w:rPr>
              <w:fldChar w:fldCharType="end"/>
            </w:r>
          </w:hyperlink>
        </w:p>
        <w:p w14:paraId="5D890D5A" w14:textId="77777777" w:rsidR="006A57D5" w:rsidRDefault="009D5280">
          <w:pPr>
            <w:pStyle w:val="Sisluet2"/>
            <w:tabs>
              <w:tab w:val="right" w:leader="dot" w:pos="9911"/>
            </w:tabs>
            <w:rPr>
              <w:rFonts w:eastAsiaTheme="minorEastAsia" w:cstheme="minorBidi"/>
              <w:smallCaps w:val="0"/>
              <w:noProof/>
              <w:sz w:val="22"/>
              <w:szCs w:val="22"/>
            </w:rPr>
          </w:pPr>
          <w:hyperlink w:anchor="_Toc485537269" w:history="1">
            <w:r w:rsidR="006A57D5" w:rsidRPr="00F40314">
              <w:rPr>
                <w:rStyle w:val="Hyperlinkki"/>
                <w:noProof/>
              </w:rPr>
              <w:t>5.8 Velvoittaminen sähköisten asiointipalvelujen käyttöön</w:t>
            </w:r>
            <w:r w:rsidR="006A57D5">
              <w:rPr>
                <w:noProof/>
                <w:webHidden/>
              </w:rPr>
              <w:tab/>
            </w:r>
            <w:r w:rsidR="006A57D5">
              <w:rPr>
                <w:noProof/>
                <w:webHidden/>
              </w:rPr>
              <w:fldChar w:fldCharType="begin"/>
            </w:r>
            <w:r w:rsidR="006A57D5">
              <w:rPr>
                <w:noProof/>
                <w:webHidden/>
              </w:rPr>
              <w:instrText xml:space="preserve"> PAGEREF _Toc485537269 \h </w:instrText>
            </w:r>
            <w:r w:rsidR="006A57D5">
              <w:rPr>
                <w:noProof/>
                <w:webHidden/>
              </w:rPr>
            </w:r>
            <w:r w:rsidR="006A57D5">
              <w:rPr>
                <w:noProof/>
                <w:webHidden/>
              </w:rPr>
              <w:fldChar w:fldCharType="separate"/>
            </w:r>
            <w:r w:rsidR="006A57D5">
              <w:rPr>
                <w:noProof/>
                <w:webHidden/>
              </w:rPr>
              <w:t>32</w:t>
            </w:r>
            <w:r w:rsidR="006A57D5">
              <w:rPr>
                <w:noProof/>
                <w:webHidden/>
              </w:rPr>
              <w:fldChar w:fldCharType="end"/>
            </w:r>
          </w:hyperlink>
        </w:p>
        <w:p w14:paraId="5D890D5B" w14:textId="77777777" w:rsidR="006A57D5" w:rsidRDefault="009D5280">
          <w:pPr>
            <w:pStyle w:val="Sisluet2"/>
            <w:tabs>
              <w:tab w:val="right" w:leader="dot" w:pos="9911"/>
            </w:tabs>
            <w:rPr>
              <w:rFonts w:eastAsiaTheme="minorEastAsia" w:cstheme="minorBidi"/>
              <w:smallCaps w:val="0"/>
              <w:noProof/>
              <w:sz w:val="22"/>
              <w:szCs w:val="22"/>
            </w:rPr>
          </w:pPr>
          <w:hyperlink w:anchor="_Toc485537270" w:history="1">
            <w:r w:rsidR="006A57D5" w:rsidRPr="00F40314">
              <w:rPr>
                <w:rStyle w:val="Hyperlinkki"/>
                <w:noProof/>
              </w:rPr>
              <w:t>5.9 Erityisesti oikeushenkilöiden velvoittamisesta</w:t>
            </w:r>
            <w:r w:rsidR="006A57D5">
              <w:rPr>
                <w:noProof/>
                <w:webHidden/>
              </w:rPr>
              <w:tab/>
            </w:r>
            <w:r w:rsidR="006A57D5">
              <w:rPr>
                <w:noProof/>
                <w:webHidden/>
              </w:rPr>
              <w:fldChar w:fldCharType="begin"/>
            </w:r>
            <w:r w:rsidR="006A57D5">
              <w:rPr>
                <w:noProof/>
                <w:webHidden/>
              </w:rPr>
              <w:instrText xml:space="preserve"> PAGEREF _Toc485537270 \h </w:instrText>
            </w:r>
            <w:r w:rsidR="006A57D5">
              <w:rPr>
                <w:noProof/>
                <w:webHidden/>
              </w:rPr>
            </w:r>
            <w:r w:rsidR="006A57D5">
              <w:rPr>
                <w:noProof/>
                <w:webHidden/>
              </w:rPr>
              <w:fldChar w:fldCharType="separate"/>
            </w:r>
            <w:r w:rsidR="006A57D5">
              <w:rPr>
                <w:noProof/>
                <w:webHidden/>
              </w:rPr>
              <w:t>33</w:t>
            </w:r>
            <w:r w:rsidR="006A57D5">
              <w:rPr>
                <w:noProof/>
                <w:webHidden/>
              </w:rPr>
              <w:fldChar w:fldCharType="end"/>
            </w:r>
          </w:hyperlink>
        </w:p>
        <w:p w14:paraId="5D890D5C" w14:textId="77777777" w:rsidR="006A57D5" w:rsidRDefault="009D5280">
          <w:pPr>
            <w:pStyle w:val="Sisluet2"/>
            <w:tabs>
              <w:tab w:val="right" w:leader="dot" w:pos="9911"/>
            </w:tabs>
            <w:rPr>
              <w:rFonts w:eastAsiaTheme="minorEastAsia" w:cstheme="minorBidi"/>
              <w:smallCaps w:val="0"/>
              <w:noProof/>
              <w:sz w:val="22"/>
              <w:szCs w:val="22"/>
            </w:rPr>
          </w:pPr>
          <w:hyperlink w:anchor="_Toc485537271" w:history="1">
            <w:r w:rsidR="006A57D5" w:rsidRPr="00F40314">
              <w:rPr>
                <w:rStyle w:val="Hyperlinkki"/>
                <w:noProof/>
              </w:rPr>
              <w:t>5.10 Yhteenveto toimintatapojen yhtenäistämisen haasteista</w:t>
            </w:r>
            <w:r w:rsidR="006A57D5">
              <w:rPr>
                <w:noProof/>
                <w:webHidden/>
              </w:rPr>
              <w:tab/>
            </w:r>
            <w:r w:rsidR="006A57D5">
              <w:rPr>
                <w:noProof/>
                <w:webHidden/>
              </w:rPr>
              <w:fldChar w:fldCharType="begin"/>
            </w:r>
            <w:r w:rsidR="006A57D5">
              <w:rPr>
                <w:noProof/>
                <w:webHidden/>
              </w:rPr>
              <w:instrText xml:space="preserve"> PAGEREF _Toc485537271 \h </w:instrText>
            </w:r>
            <w:r w:rsidR="006A57D5">
              <w:rPr>
                <w:noProof/>
                <w:webHidden/>
              </w:rPr>
            </w:r>
            <w:r w:rsidR="006A57D5">
              <w:rPr>
                <w:noProof/>
                <w:webHidden/>
              </w:rPr>
              <w:fldChar w:fldCharType="separate"/>
            </w:r>
            <w:r w:rsidR="006A57D5">
              <w:rPr>
                <w:noProof/>
                <w:webHidden/>
              </w:rPr>
              <w:t>33</w:t>
            </w:r>
            <w:r w:rsidR="006A57D5">
              <w:rPr>
                <w:noProof/>
                <w:webHidden/>
              </w:rPr>
              <w:fldChar w:fldCharType="end"/>
            </w:r>
          </w:hyperlink>
        </w:p>
        <w:p w14:paraId="5D890D5D" w14:textId="77777777" w:rsidR="006A57D5" w:rsidRDefault="009D5280">
          <w:pPr>
            <w:pStyle w:val="Sisluet1"/>
            <w:tabs>
              <w:tab w:val="right" w:leader="dot" w:pos="9911"/>
            </w:tabs>
            <w:rPr>
              <w:rFonts w:eastAsiaTheme="minorEastAsia" w:cstheme="minorBidi"/>
              <w:b w:val="0"/>
              <w:bCs w:val="0"/>
              <w:caps w:val="0"/>
              <w:noProof/>
              <w:sz w:val="22"/>
              <w:szCs w:val="22"/>
            </w:rPr>
          </w:pPr>
          <w:hyperlink w:anchor="_Toc485537272" w:history="1">
            <w:r w:rsidR="006A57D5" w:rsidRPr="00F40314">
              <w:rPr>
                <w:rStyle w:val="Hyperlinkki"/>
                <w:noProof/>
              </w:rPr>
              <w:t>6 Keinoja ensisijaisuuden saavuttamiseen</w:t>
            </w:r>
            <w:r w:rsidR="006A57D5">
              <w:rPr>
                <w:noProof/>
                <w:webHidden/>
              </w:rPr>
              <w:tab/>
            </w:r>
            <w:r w:rsidR="006A57D5">
              <w:rPr>
                <w:noProof/>
                <w:webHidden/>
              </w:rPr>
              <w:fldChar w:fldCharType="begin"/>
            </w:r>
            <w:r w:rsidR="006A57D5">
              <w:rPr>
                <w:noProof/>
                <w:webHidden/>
              </w:rPr>
              <w:instrText xml:space="preserve"> PAGEREF _Toc485537272 \h </w:instrText>
            </w:r>
            <w:r w:rsidR="006A57D5">
              <w:rPr>
                <w:noProof/>
                <w:webHidden/>
              </w:rPr>
            </w:r>
            <w:r w:rsidR="006A57D5">
              <w:rPr>
                <w:noProof/>
                <w:webHidden/>
              </w:rPr>
              <w:fldChar w:fldCharType="separate"/>
            </w:r>
            <w:r w:rsidR="006A57D5">
              <w:rPr>
                <w:noProof/>
                <w:webHidden/>
              </w:rPr>
              <w:t>34</w:t>
            </w:r>
            <w:r w:rsidR="006A57D5">
              <w:rPr>
                <w:noProof/>
                <w:webHidden/>
              </w:rPr>
              <w:fldChar w:fldCharType="end"/>
            </w:r>
          </w:hyperlink>
        </w:p>
        <w:p w14:paraId="5D890D5E" w14:textId="77777777" w:rsidR="006A57D5" w:rsidRDefault="009D5280">
          <w:pPr>
            <w:pStyle w:val="Sisluet2"/>
            <w:tabs>
              <w:tab w:val="right" w:leader="dot" w:pos="9911"/>
            </w:tabs>
            <w:rPr>
              <w:rFonts w:eastAsiaTheme="minorEastAsia" w:cstheme="minorBidi"/>
              <w:smallCaps w:val="0"/>
              <w:noProof/>
              <w:sz w:val="22"/>
              <w:szCs w:val="22"/>
            </w:rPr>
          </w:pPr>
          <w:hyperlink w:anchor="_Toc485537273" w:history="1">
            <w:r w:rsidR="006A57D5" w:rsidRPr="00F40314">
              <w:rPr>
                <w:rStyle w:val="Hyperlinkki"/>
                <w:noProof/>
              </w:rPr>
              <w:t>6.1 Sähköisen asioinnin ensisijaisuus ja sääntelyn muu selkeyttäminen</w:t>
            </w:r>
            <w:r w:rsidR="006A57D5">
              <w:rPr>
                <w:noProof/>
                <w:webHidden/>
              </w:rPr>
              <w:tab/>
            </w:r>
            <w:r w:rsidR="006A57D5">
              <w:rPr>
                <w:noProof/>
                <w:webHidden/>
              </w:rPr>
              <w:fldChar w:fldCharType="begin"/>
            </w:r>
            <w:r w:rsidR="006A57D5">
              <w:rPr>
                <w:noProof/>
                <w:webHidden/>
              </w:rPr>
              <w:instrText xml:space="preserve"> PAGEREF _Toc485537273 \h </w:instrText>
            </w:r>
            <w:r w:rsidR="006A57D5">
              <w:rPr>
                <w:noProof/>
                <w:webHidden/>
              </w:rPr>
            </w:r>
            <w:r w:rsidR="006A57D5">
              <w:rPr>
                <w:noProof/>
                <w:webHidden/>
              </w:rPr>
              <w:fldChar w:fldCharType="separate"/>
            </w:r>
            <w:r w:rsidR="006A57D5">
              <w:rPr>
                <w:noProof/>
                <w:webHidden/>
              </w:rPr>
              <w:t>35</w:t>
            </w:r>
            <w:r w:rsidR="006A57D5">
              <w:rPr>
                <w:noProof/>
                <w:webHidden/>
              </w:rPr>
              <w:fldChar w:fldCharType="end"/>
            </w:r>
          </w:hyperlink>
        </w:p>
        <w:p w14:paraId="5D890D5F" w14:textId="77777777" w:rsidR="006A57D5" w:rsidRDefault="009D5280">
          <w:pPr>
            <w:pStyle w:val="Sisluet2"/>
            <w:tabs>
              <w:tab w:val="right" w:leader="dot" w:pos="9911"/>
            </w:tabs>
            <w:rPr>
              <w:rFonts w:eastAsiaTheme="minorEastAsia" w:cstheme="minorBidi"/>
              <w:smallCaps w:val="0"/>
              <w:noProof/>
              <w:sz w:val="22"/>
              <w:szCs w:val="22"/>
            </w:rPr>
          </w:pPr>
          <w:hyperlink w:anchor="_Toc485537274" w:history="1">
            <w:r w:rsidR="006A57D5" w:rsidRPr="00F40314">
              <w:rPr>
                <w:rStyle w:val="Hyperlinkki"/>
                <w:noProof/>
              </w:rPr>
              <w:t>6.2 Erityisesti tiedoksiantomenettelyjä koskevan sääntelyn uudistamisesta</w:t>
            </w:r>
            <w:r w:rsidR="006A57D5">
              <w:rPr>
                <w:noProof/>
                <w:webHidden/>
              </w:rPr>
              <w:tab/>
            </w:r>
            <w:r w:rsidR="006A57D5">
              <w:rPr>
                <w:noProof/>
                <w:webHidden/>
              </w:rPr>
              <w:fldChar w:fldCharType="begin"/>
            </w:r>
            <w:r w:rsidR="006A57D5">
              <w:rPr>
                <w:noProof/>
                <w:webHidden/>
              </w:rPr>
              <w:instrText xml:space="preserve"> PAGEREF _Toc485537274 \h </w:instrText>
            </w:r>
            <w:r w:rsidR="006A57D5">
              <w:rPr>
                <w:noProof/>
                <w:webHidden/>
              </w:rPr>
            </w:r>
            <w:r w:rsidR="006A57D5">
              <w:rPr>
                <w:noProof/>
                <w:webHidden/>
              </w:rPr>
              <w:fldChar w:fldCharType="separate"/>
            </w:r>
            <w:r w:rsidR="006A57D5">
              <w:rPr>
                <w:noProof/>
                <w:webHidden/>
              </w:rPr>
              <w:t>37</w:t>
            </w:r>
            <w:r w:rsidR="006A57D5">
              <w:rPr>
                <w:noProof/>
                <w:webHidden/>
              </w:rPr>
              <w:fldChar w:fldCharType="end"/>
            </w:r>
          </w:hyperlink>
        </w:p>
        <w:p w14:paraId="5D890D60" w14:textId="77777777" w:rsidR="006A57D5" w:rsidRDefault="009D5280">
          <w:pPr>
            <w:pStyle w:val="Sisluet2"/>
            <w:tabs>
              <w:tab w:val="right" w:leader="dot" w:pos="9911"/>
            </w:tabs>
            <w:rPr>
              <w:rFonts w:eastAsiaTheme="minorEastAsia" w:cstheme="minorBidi"/>
              <w:smallCaps w:val="0"/>
              <w:noProof/>
              <w:sz w:val="22"/>
              <w:szCs w:val="22"/>
            </w:rPr>
          </w:pPr>
          <w:hyperlink w:anchor="_Toc485537275" w:history="1">
            <w:r w:rsidR="006A57D5" w:rsidRPr="00F40314">
              <w:rPr>
                <w:rStyle w:val="Hyperlinkki"/>
                <w:noProof/>
              </w:rPr>
              <w:t>6.3 Muut keinot edistää sähköistä asiointia</w:t>
            </w:r>
            <w:r w:rsidR="006A57D5">
              <w:rPr>
                <w:noProof/>
                <w:webHidden/>
              </w:rPr>
              <w:tab/>
            </w:r>
            <w:r w:rsidR="006A57D5">
              <w:rPr>
                <w:noProof/>
                <w:webHidden/>
              </w:rPr>
              <w:fldChar w:fldCharType="begin"/>
            </w:r>
            <w:r w:rsidR="006A57D5">
              <w:rPr>
                <w:noProof/>
                <w:webHidden/>
              </w:rPr>
              <w:instrText xml:space="preserve"> PAGEREF _Toc485537275 \h </w:instrText>
            </w:r>
            <w:r w:rsidR="006A57D5">
              <w:rPr>
                <w:noProof/>
                <w:webHidden/>
              </w:rPr>
            </w:r>
            <w:r w:rsidR="006A57D5">
              <w:rPr>
                <w:noProof/>
                <w:webHidden/>
              </w:rPr>
              <w:fldChar w:fldCharType="separate"/>
            </w:r>
            <w:r w:rsidR="006A57D5">
              <w:rPr>
                <w:noProof/>
                <w:webHidden/>
              </w:rPr>
              <w:t>38</w:t>
            </w:r>
            <w:r w:rsidR="006A57D5">
              <w:rPr>
                <w:noProof/>
                <w:webHidden/>
              </w:rPr>
              <w:fldChar w:fldCharType="end"/>
            </w:r>
          </w:hyperlink>
        </w:p>
        <w:p w14:paraId="5D890D61" w14:textId="77777777" w:rsidR="006A57D5" w:rsidRDefault="009D5280">
          <w:pPr>
            <w:pStyle w:val="Sisluet2"/>
            <w:tabs>
              <w:tab w:val="right" w:leader="dot" w:pos="9911"/>
            </w:tabs>
            <w:rPr>
              <w:rFonts w:eastAsiaTheme="minorEastAsia" w:cstheme="minorBidi"/>
              <w:smallCaps w:val="0"/>
              <w:noProof/>
              <w:sz w:val="22"/>
              <w:szCs w:val="22"/>
            </w:rPr>
          </w:pPr>
          <w:hyperlink w:anchor="_Toc485537276" w:history="1">
            <w:r w:rsidR="006A57D5" w:rsidRPr="00F40314">
              <w:rPr>
                <w:rStyle w:val="Hyperlinkki"/>
                <w:noProof/>
              </w:rPr>
              <w:t>6.4 Yhteenveto keinoista ensisijaisuuden saavuttamiseen</w:t>
            </w:r>
            <w:r w:rsidR="006A57D5">
              <w:rPr>
                <w:noProof/>
                <w:webHidden/>
              </w:rPr>
              <w:tab/>
            </w:r>
            <w:r w:rsidR="006A57D5">
              <w:rPr>
                <w:noProof/>
                <w:webHidden/>
              </w:rPr>
              <w:fldChar w:fldCharType="begin"/>
            </w:r>
            <w:r w:rsidR="006A57D5">
              <w:rPr>
                <w:noProof/>
                <w:webHidden/>
              </w:rPr>
              <w:instrText xml:space="preserve"> PAGEREF _Toc485537276 \h </w:instrText>
            </w:r>
            <w:r w:rsidR="006A57D5">
              <w:rPr>
                <w:noProof/>
                <w:webHidden/>
              </w:rPr>
            </w:r>
            <w:r w:rsidR="006A57D5">
              <w:rPr>
                <w:noProof/>
                <w:webHidden/>
              </w:rPr>
              <w:fldChar w:fldCharType="separate"/>
            </w:r>
            <w:r w:rsidR="006A57D5">
              <w:rPr>
                <w:noProof/>
                <w:webHidden/>
              </w:rPr>
              <w:t>39</w:t>
            </w:r>
            <w:r w:rsidR="006A57D5">
              <w:rPr>
                <w:noProof/>
                <w:webHidden/>
              </w:rPr>
              <w:fldChar w:fldCharType="end"/>
            </w:r>
          </w:hyperlink>
        </w:p>
        <w:p w14:paraId="5D890D62" w14:textId="77777777" w:rsidR="006A57D5" w:rsidRDefault="009D5280">
          <w:pPr>
            <w:pStyle w:val="Sisluet1"/>
            <w:tabs>
              <w:tab w:val="right" w:leader="dot" w:pos="9911"/>
            </w:tabs>
            <w:rPr>
              <w:rFonts w:eastAsiaTheme="minorEastAsia" w:cstheme="minorBidi"/>
              <w:b w:val="0"/>
              <w:bCs w:val="0"/>
              <w:caps w:val="0"/>
              <w:noProof/>
              <w:sz w:val="22"/>
              <w:szCs w:val="22"/>
            </w:rPr>
          </w:pPr>
          <w:hyperlink w:anchor="_Toc485537277" w:history="1">
            <w:r w:rsidR="006A57D5" w:rsidRPr="00F40314">
              <w:rPr>
                <w:rStyle w:val="Hyperlinkki"/>
                <w:noProof/>
              </w:rPr>
              <w:t>7 Yhteenveto</w:t>
            </w:r>
            <w:r w:rsidR="006A57D5">
              <w:rPr>
                <w:noProof/>
                <w:webHidden/>
              </w:rPr>
              <w:tab/>
            </w:r>
            <w:r w:rsidR="006A57D5">
              <w:rPr>
                <w:noProof/>
                <w:webHidden/>
              </w:rPr>
              <w:fldChar w:fldCharType="begin"/>
            </w:r>
            <w:r w:rsidR="006A57D5">
              <w:rPr>
                <w:noProof/>
                <w:webHidden/>
              </w:rPr>
              <w:instrText xml:space="preserve"> PAGEREF _Toc485537277 \h </w:instrText>
            </w:r>
            <w:r w:rsidR="006A57D5">
              <w:rPr>
                <w:noProof/>
                <w:webHidden/>
              </w:rPr>
            </w:r>
            <w:r w:rsidR="006A57D5">
              <w:rPr>
                <w:noProof/>
                <w:webHidden/>
              </w:rPr>
              <w:fldChar w:fldCharType="separate"/>
            </w:r>
            <w:r w:rsidR="006A57D5">
              <w:rPr>
                <w:noProof/>
                <w:webHidden/>
              </w:rPr>
              <w:t>40</w:t>
            </w:r>
            <w:r w:rsidR="006A57D5">
              <w:rPr>
                <w:noProof/>
                <w:webHidden/>
              </w:rPr>
              <w:fldChar w:fldCharType="end"/>
            </w:r>
          </w:hyperlink>
        </w:p>
        <w:p w14:paraId="5D890D63" w14:textId="77777777" w:rsidR="00D23F0B" w:rsidRDefault="00D23F0B">
          <w:r>
            <w:fldChar w:fldCharType="end"/>
          </w:r>
        </w:p>
      </w:sdtContent>
    </w:sdt>
    <w:p w14:paraId="5D890D64" w14:textId="77777777" w:rsidR="00D4083F" w:rsidRDefault="00D4083F" w:rsidP="00FC68C2">
      <w:pPr>
        <w:pStyle w:val="VMNormaaliSisentmtn"/>
      </w:pPr>
      <w:r>
        <w:br w:type="page"/>
      </w:r>
    </w:p>
    <w:p w14:paraId="5D890D65" w14:textId="77777777" w:rsidR="00007B21" w:rsidRPr="00007B21" w:rsidRDefault="00007B21" w:rsidP="00C545D7">
      <w:pPr>
        <w:pStyle w:val="VMOtsikkonum1"/>
      </w:pPr>
      <w:bookmarkStart w:id="2" w:name="_Toc485537243"/>
      <w:r w:rsidRPr="00007B21">
        <w:lastRenderedPageBreak/>
        <w:t xml:space="preserve">Työryhmän lähtökohdat </w:t>
      </w:r>
      <w:r w:rsidRPr="00C545D7">
        <w:t>ja</w:t>
      </w:r>
      <w:r w:rsidRPr="00007B21">
        <w:t xml:space="preserve"> tehtävät</w:t>
      </w:r>
      <w:bookmarkEnd w:id="1"/>
      <w:r w:rsidRPr="00007B21">
        <w:t xml:space="preserve"> </w:t>
      </w:r>
      <w:r w:rsidR="00270433">
        <w:t>sekä</w:t>
      </w:r>
      <w:r w:rsidR="00C545D7">
        <w:t xml:space="preserve"> raportin tarkoitus</w:t>
      </w:r>
      <w:bookmarkEnd w:id="2"/>
    </w:p>
    <w:p w14:paraId="5D890D66" w14:textId="77777777" w:rsidR="00007B21" w:rsidRPr="00A44C3A" w:rsidRDefault="00007B21" w:rsidP="00A44C3A">
      <w:pPr>
        <w:pStyle w:val="VMleipteksti"/>
        <w:ind w:left="1304"/>
      </w:pPr>
      <w:r w:rsidRPr="00A44C3A">
        <w:t>Hallitus linjasi strategiaistunnossaan 26.9.2016 sähköisen asioinnin ja viestinvälityksen käy</w:t>
      </w:r>
      <w:r w:rsidRPr="00A44C3A">
        <w:t>t</w:t>
      </w:r>
      <w:r w:rsidRPr="00A44C3A">
        <w:t>tövelvoitteesta. Kansalaisten viranomaisasioinnissa tulisi siirtyä käyttämään ensisijaisesti sähköistä postilaatikkoa eli sähköistä viestinvälityspalvelua. Samassa yhteydessä hallitus li</w:t>
      </w:r>
      <w:r w:rsidRPr="00A44C3A">
        <w:t>n</w:t>
      </w:r>
      <w:r w:rsidRPr="00A44C3A">
        <w:t>jasi, että lain tasolla turvataan asiointipalvelut muilla keinoilla heille, jotka eivät</w:t>
      </w:r>
      <w:r w:rsidR="00970A6E">
        <w:t xml:space="preserve"> voi käyttää sähköisiä palveluj</w:t>
      </w:r>
      <w:r w:rsidRPr="00A44C3A">
        <w:t>a. Tavoitteena linjauksen mukaan on, että postilaatikon käyttövelvoite tulee voimaan vuonna 2018. Sähköiseen postilaatikkoon siirtyminen on osa hallituksen Digitaliso</w:t>
      </w:r>
      <w:r w:rsidRPr="00A44C3A">
        <w:t>i</w:t>
      </w:r>
      <w:r w:rsidRPr="00A44C3A">
        <w:t xml:space="preserve">daan julkiset palvelut –kärkihanketta. </w:t>
      </w:r>
    </w:p>
    <w:p w14:paraId="5D890D67" w14:textId="77777777" w:rsidR="00007B21" w:rsidRPr="00A44C3A" w:rsidRDefault="00007B21" w:rsidP="00A44C3A">
      <w:pPr>
        <w:pStyle w:val="VMleipteksti"/>
        <w:ind w:left="1304"/>
      </w:pPr>
    </w:p>
    <w:p w14:paraId="5D890D68" w14:textId="77777777" w:rsidR="00007B21" w:rsidRPr="00A44C3A" w:rsidRDefault="00007B21" w:rsidP="00A44C3A">
      <w:pPr>
        <w:pStyle w:val="VMleipteksti"/>
        <w:ind w:left="1304"/>
      </w:pPr>
      <w:r w:rsidRPr="00A44C3A">
        <w:t>Linjauksen mukaan valmistelun toisessa vaiheessa käyttövelvollisuutta laajennettaisiin ka</w:t>
      </w:r>
      <w:r w:rsidRPr="00A44C3A">
        <w:t>n</w:t>
      </w:r>
      <w:r w:rsidRPr="00A44C3A">
        <w:t>salaisten sähköisen asiointiin. Sähköisen postilaatikon käyttöön velvoittamisen valmistelun rinnalla laaditaan tiekartta viranomaisten palveluille, jotka olisivat jatkossa ensisijaisesti kä</w:t>
      </w:r>
      <w:r w:rsidRPr="00A44C3A">
        <w:t>y</w:t>
      </w:r>
      <w:r w:rsidRPr="00A44C3A">
        <w:t>tettävissä vain sähköisesti. Ensimmäiset niistä ovat jo valmiiksi käytössä olevia palveluja. Hallitus käsittelee tiekarttaa kevään 2017 aikana.</w:t>
      </w:r>
    </w:p>
    <w:p w14:paraId="5D890D69" w14:textId="77777777" w:rsidR="00007B21" w:rsidRPr="00A44C3A" w:rsidRDefault="00007B21" w:rsidP="00A44C3A">
      <w:pPr>
        <w:pStyle w:val="VMleipteksti"/>
        <w:ind w:left="1304"/>
      </w:pPr>
    </w:p>
    <w:p w14:paraId="5D890D6A" w14:textId="77777777" w:rsidR="00007B21" w:rsidRPr="00A44C3A" w:rsidRDefault="00007B21" w:rsidP="00A44C3A">
      <w:pPr>
        <w:pStyle w:val="VMleipteksti"/>
        <w:ind w:left="1304"/>
      </w:pPr>
      <w:r w:rsidRPr="00A44C3A">
        <w:t>Digitaalisista palveluista saatavat hyödyt edellyttävät niiden käyttäjiltä uusia valmiuksia. Siksi on linjauksen mukaan tärkeää, että hyvän hallinnon periaatteiden mukaisesti huolehditaan sähköisen asioinnin ja digitaalisten palvelujen käytön tuesta sitä tarvitseville, ja monipuolisilla asiointitavoilla ja tukitoimilla varmistetaan, että kaikkien kansalaisten asiointi viranomaisten kanssa on turvattu myös jatkossa. Sähköiseen postilaatikon ja viranomais</w:t>
      </w:r>
      <w:r w:rsidR="00970A6E">
        <w:t>ten sähköisten asiointipalveluj</w:t>
      </w:r>
      <w:r w:rsidRPr="00A44C3A">
        <w:t>en käyttämiseen ei myöskään velvoitettaisi henkilöitä, joilla ei ole siihen ma</w:t>
      </w:r>
      <w:r w:rsidRPr="00A44C3A">
        <w:t>h</w:t>
      </w:r>
      <w:r w:rsidRPr="00A44C3A">
        <w:t>dollisuuksia. Nämä henkilöt tulevat jatkossakin saamaan kirjepostia, ja heille tulee tarjota vaihtoehto m</w:t>
      </w:r>
      <w:r w:rsidR="00970A6E">
        <w:t>yös sähköisten asiointipalvelujen käytölle</w:t>
      </w:r>
      <w:r w:rsidRPr="00A44C3A">
        <w:t>.</w:t>
      </w:r>
    </w:p>
    <w:p w14:paraId="5D890D6B" w14:textId="77777777" w:rsidR="00007B21" w:rsidRPr="00A44C3A" w:rsidRDefault="00007B21" w:rsidP="00A44C3A">
      <w:pPr>
        <w:pStyle w:val="VMleipteksti"/>
        <w:ind w:left="1304"/>
      </w:pPr>
    </w:p>
    <w:p w14:paraId="5D890D6C" w14:textId="77777777" w:rsidR="00007B21" w:rsidRPr="00A44C3A" w:rsidRDefault="00007B21" w:rsidP="00A44C3A">
      <w:pPr>
        <w:pStyle w:val="VMleipteksti"/>
        <w:ind w:left="1304"/>
      </w:pPr>
      <w:r w:rsidRPr="00A44C3A">
        <w:t>Edellä kuvattuja linjauste</w:t>
      </w:r>
      <w:r w:rsidR="00121700">
        <w:t xml:space="preserve">n toimeenpanoa varten valtiovarainministeriö asetti </w:t>
      </w:r>
      <w:r w:rsidRPr="00A44C3A">
        <w:t xml:space="preserve">Ensisijaisesti sähköisesti tarjottavien </w:t>
      </w:r>
      <w:r w:rsidR="00970A6E">
        <w:t xml:space="preserve">palvelujen </w:t>
      </w:r>
      <w:r w:rsidRPr="00A44C3A">
        <w:t>tiekartta –työryhmä ajalle 21.12.2016 – 30.6.2017. Ty</w:t>
      </w:r>
      <w:r w:rsidRPr="00A44C3A">
        <w:t>ö</w:t>
      </w:r>
      <w:r w:rsidRPr="00A44C3A">
        <w:t xml:space="preserve">ryhmän tehtävänä oli: </w:t>
      </w:r>
    </w:p>
    <w:p w14:paraId="5D890D6D" w14:textId="77777777" w:rsidR="00970A6E" w:rsidRDefault="00970A6E" w:rsidP="00970A6E">
      <w:pPr>
        <w:pStyle w:val="VMleipteksti"/>
        <w:ind w:left="1304"/>
      </w:pPr>
    </w:p>
    <w:p w14:paraId="5D890D6E" w14:textId="77777777" w:rsidR="00B1091D" w:rsidRPr="00A44C3A" w:rsidRDefault="00007B21" w:rsidP="00DB0B6F">
      <w:pPr>
        <w:pStyle w:val="VMleipteksti"/>
        <w:numPr>
          <w:ilvl w:val="0"/>
          <w:numId w:val="12"/>
        </w:numPr>
      </w:pPr>
      <w:r w:rsidRPr="00A44C3A">
        <w:t>määritellä tiekartalle otettavien palvelujen valintakriteerit</w:t>
      </w:r>
    </w:p>
    <w:p w14:paraId="5D890D6F" w14:textId="77777777" w:rsidR="00B1091D" w:rsidRPr="00A44C3A" w:rsidRDefault="00007B21" w:rsidP="00DB0B6F">
      <w:pPr>
        <w:pStyle w:val="VMleipteksti"/>
        <w:numPr>
          <w:ilvl w:val="0"/>
          <w:numId w:val="12"/>
        </w:numPr>
      </w:pPr>
      <w:r w:rsidRPr="00A44C3A">
        <w:t>tehdä kriteerien pohjalta ehdotus tiekartalle valittavista ensimmäisistä 100 palvelusta</w:t>
      </w:r>
    </w:p>
    <w:p w14:paraId="5D890D70" w14:textId="77777777" w:rsidR="00B1091D" w:rsidRPr="00A44C3A" w:rsidRDefault="00007B21" w:rsidP="00DB0B6F">
      <w:pPr>
        <w:pStyle w:val="VMleipteksti"/>
        <w:numPr>
          <w:ilvl w:val="0"/>
          <w:numId w:val="12"/>
        </w:numPr>
      </w:pPr>
      <w:r w:rsidRPr="00A44C3A">
        <w:t>laatia tiekartan ensimmäinen, vuodet 2017-2021 kattava, keväällä 2017 hyväksyttävä versio</w:t>
      </w:r>
    </w:p>
    <w:p w14:paraId="5D890D71" w14:textId="77777777" w:rsidR="00B1091D" w:rsidRPr="00A44C3A" w:rsidRDefault="00007B21" w:rsidP="00DB0B6F">
      <w:pPr>
        <w:pStyle w:val="VMleipteksti"/>
        <w:numPr>
          <w:ilvl w:val="0"/>
          <w:numId w:val="12"/>
        </w:numPr>
      </w:pPr>
      <w:r w:rsidRPr="00A44C3A">
        <w:t>määritellä miten sähköinen asiointi (viestinvälityspalvelun sähköisen postilaatikon avulla ja/tai asiointipalvelussa itsepalveluna) muutetaan ensisijaiseksi tavaksi viranomaisas</w:t>
      </w:r>
      <w:r w:rsidRPr="00A44C3A">
        <w:t>i</w:t>
      </w:r>
      <w:r w:rsidRPr="00A44C3A">
        <w:t>oinnissa sekä arvioida muutoksen toteuttamisvaihtoehtoja</w:t>
      </w:r>
    </w:p>
    <w:p w14:paraId="5D890D72" w14:textId="77777777" w:rsidR="00B1091D" w:rsidRPr="00A44C3A" w:rsidRDefault="00007B21" w:rsidP="00DB0B6F">
      <w:pPr>
        <w:pStyle w:val="VMleipteksti"/>
        <w:numPr>
          <w:ilvl w:val="0"/>
          <w:numId w:val="12"/>
        </w:numPr>
      </w:pPr>
      <w:r w:rsidRPr="00A44C3A">
        <w:t>arvioida miten sähköisen postilaatikon ja sähköisen asioinnin käytöstä voi saada vapa</w:t>
      </w:r>
      <w:r w:rsidRPr="00A44C3A">
        <w:t>u</w:t>
      </w:r>
      <w:r w:rsidRPr="00A44C3A">
        <w:t>tuksen</w:t>
      </w:r>
    </w:p>
    <w:p w14:paraId="5D890D73" w14:textId="77777777" w:rsidR="00A44C3A" w:rsidRPr="00A44C3A" w:rsidRDefault="00007B21" w:rsidP="00DB0B6F">
      <w:pPr>
        <w:pStyle w:val="VMleipteksti"/>
        <w:numPr>
          <w:ilvl w:val="0"/>
          <w:numId w:val="12"/>
        </w:numPr>
      </w:pPr>
      <w:r w:rsidRPr="00A44C3A">
        <w:t>tehdä lainmuutostarpeiden arviointi</w:t>
      </w:r>
    </w:p>
    <w:p w14:paraId="5D890D74" w14:textId="77777777" w:rsidR="00A44C3A" w:rsidRPr="00A44C3A" w:rsidRDefault="00007B21" w:rsidP="00DB0B6F">
      <w:pPr>
        <w:pStyle w:val="VMleipteksti"/>
        <w:numPr>
          <w:ilvl w:val="0"/>
          <w:numId w:val="12"/>
        </w:numPr>
      </w:pPr>
      <w:r w:rsidRPr="00A44C3A">
        <w:t xml:space="preserve">järjestää yhteistyössä rinnakkaishankkeiden kanssa tiekartan valmistelun aikana avoimia keskustelutilaisuuksia siirtymisestä sähköiseen asiointiin </w:t>
      </w:r>
    </w:p>
    <w:p w14:paraId="5D890D75" w14:textId="77777777" w:rsidR="00A44C3A" w:rsidRPr="00A44C3A" w:rsidRDefault="00007B21" w:rsidP="00DB0B6F">
      <w:pPr>
        <w:pStyle w:val="VMleipteksti"/>
        <w:numPr>
          <w:ilvl w:val="0"/>
          <w:numId w:val="12"/>
        </w:numPr>
      </w:pPr>
      <w:r w:rsidRPr="00A44C3A">
        <w:t>suunnitella tiekartan hallintamalli ja vastuutaho projektin päätyttyä</w:t>
      </w:r>
    </w:p>
    <w:p w14:paraId="5D890D76" w14:textId="77777777" w:rsidR="00007B21" w:rsidRPr="00A44C3A" w:rsidRDefault="00007B21" w:rsidP="00DB0B6F">
      <w:pPr>
        <w:pStyle w:val="VMleipteksti"/>
        <w:numPr>
          <w:ilvl w:val="0"/>
          <w:numId w:val="12"/>
        </w:numPr>
      </w:pPr>
      <w:r w:rsidRPr="00A44C3A">
        <w:t>tehdä esityksiä tarvittavista jatkotoimista</w:t>
      </w:r>
    </w:p>
    <w:p w14:paraId="5D890D77" w14:textId="77777777" w:rsidR="00007B21" w:rsidRDefault="00007B21" w:rsidP="00A44C3A">
      <w:pPr>
        <w:pStyle w:val="VMleipteksti"/>
        <w:ind w:left="1304"/>
      </w:pPr>
    </w:p>
    <w:p w14:paraId="5D890D78" w14:textId="77777777" w:rsidR="00167654" w:rsidRPr="00A44C3A" w:rsidRDefault="00167654" w:rsidP="00A44C3A">
      <w:pPr>
        <w:pStyle w:val="VMleipteksti"/>
        <w:ind w:left="1304"/>
      </w:pPr>
    </w:p>
    <w:p w14:paraId="5D890D79" w14:textId="77777777" w:rsidR="00007B21" w:rsidRPr="00A44C3A" w:rsidRDefault="00007B21" w:rsidP="004F7170">
      <w:pPr>
        <w:pStyle w:val="VMleipteksti"/>
        <w:ind w:left="1304"/>
      </w:pPr>
      <w:r w:rsidRPr="00A44C3A">
        <w:t xml:space="preserve">Tässä raportissa kuvataan työryhmän arvio </w:t>
      </w:r>
      <w:r w:rsidR="00A44C3A" w:rsidRPr="00A44C3A">
        <w:t xml:space="preserve">sähköisen asioinnin ensisijaisuutta edistävistä </w:t>
      </w:r>
      <w:r w:rsidRPr="00A44C3A">
        <w:t xml:space="preserve">lainmuutostarpeista. </w:t>
      </w:r>
      <w:r w:rsidR="00167654">
        <w:t xml:space="preserve">Raportissa </w:t>
      </w:r>
      <w:r w:rsidR="00121700">
        <w:t xml:space="preserve">on lainmuutostarpeiden ja </w:t>
      </w:r>
      <w:r w:rsidR="00167654">
        <w:t>-</w:t>
      </w:r>
      <w:r w:rsidR="00121700">
        <w:t>mahdollisuuksien ri</w:t>
      </w:r>
      <w:r w:rsidR="004F7170">
        <w:t>nnalla otettu kantaa myös muihin keinoihin, joilla</w:t>
      </w:r>
      <w:r w:rsidR="00121700">
        <w:t xml:space="preserve"> sähköinen asiointi muutetaan ensisijaiseksi tavaksi v</w:t>
      </w:r>
      <w:r w:rsidR="00121700">
        <w:t>i</w:t>
      </w:r>
      <w:r w:rsidR="00121700">
        <w:t>ranomaisasioinnissa. Arvioitaessa lainsäädännön näkökulmasta mahdollisuuksia velvoittaa hallinnon asiakkaita sähköiseen asiointiin, on päädytty esittämään muita keinoja kuin luo</w:t>
      </w:r>
      <w:r w:rsidR="00121700">
        <w:t>n</w:t>
      </w:r>
      <w:r w:rsidR="00121700">
        <w:t>nollisten henkilöiden velvoittamista</w:t>
      </w:r>
      <w:r w:rsidR="00F1371A">
        <w:t xml:space="preserve"> siten, että velvoitteesta </w:t>
      </w:r>
      <w:r w:rsidR="00157860">
        <w:t xml:space="preserve">vapautuakseen henkilön </w:t>
      </w:r>
      <w:r w:rsidR="00F1371A">
        <w:t xml:space="preserve">tulisi </w:t>
      </w:r>
      <w:r w:rsidR="00157860">
        <w:t xml:space="preserve">erikseen </w:t>
      </w:r>
      <w:r w:rsidR="00F1371A">
        <w:t>hakea vapautusta</w:t>
      </w:r>
      <w:r w:rsidR="00121700">
        <w:t xml:space="preserve">. </w:t>
      </w:r>
      <w:r w:rsidR="00157860">
        <w:t>Tästä syystä</w:t>
      </w:r>
      <w:r w:rsidR="00121700">
        <w:t xml:space="preserve"> johtuen raportissa ei ole arvioitu miten</w:t>
      </w:r>
      <w:r w:rsidR="00867239">
        <w:t xml:space="preserve"> tai </w:t>
      </w:r>
      <w:r w:rsidR="00F1371A">
        <w:t>millä p</w:t>
      </w:r>
      <w:r w:rsidR="00F1371A">
        <w:t>e</w:t>
      </w:r>
      <w:r w:rsidR="00F1371A">
        <w:t>rusteella</w:t>
      </w:r>
      <w:r w:rsidR="00121700">
        <w:t xml:space="preserve"> sähköisestä asioinnista voisi saada vapautuksen.</w:t>
      </w:r>
    </w:p>
    <w:p w14:paraId="5D890D7A" w14:textId="77777777" w:rsidR="00007B21" w:rsidRPr="00A44C3A" w:rsidRDefault="00007B21" w:rsidP="00A44C3A">
      <w:pPr>
        <w:pStyle w:val="VMleipteksti"/>
        <w:ind w:left="1304"/>
      </w:pPr>
      <w:r w:rsidRPr="00A44C3A">
        <w:br w:type="page"/>
      </w:r>
    </w:p>
    <w:p w14:paraId="5D890D7B" w14:textId="77777777" w:rsidR="00007B21" w:rsidRPr="00007B21" w:rsidRDefault="00007B21" w:rsidP="00007B21">
      <w:pPr>
        <w:pStyle w:val="VMOtsikkonum1"/>
      </w:pPr>
      <w:bookmarkStart w:id="3" w:name="_Toc481211916"/>
      <w:bookmarkStart w:id="4" w:name="_Toc485537244"/>
      <w:r w:rsidRPr="00007B21">
        <w:lastRenderedPageBreak/>
        <w:t>Nykytila lainsäädännössä ja käytännössä</w:t>
      </w:r>
      <w:bookmarkEnd w:id="3"/>
      <w:bookmarkEnd w:id="4"/>
    </w:p>
    <w:p w14:paraId="5D890D7C" w14:textId="77777777" w:rsidR="00007B21" w:rsidRPr="00007B21" w:rsidRDefault="00007B21" w:rsidP="00007B21">
      <w:pPr>
        <w:pStyle w:val="VMOtsikkonum2"/>
      </w:pPr>
      <w:bookmarkStart w:id="5" w:name="_Toc481211917"/>
      <w:bookmarkStart w:id="6" w:name="_Toc485537245"/>
      <w:r w:rsidRPr="00007B21">
        <w:t>Lainsäädän</w:t>
      </w:r>
      <w:bookmarkEnd w:id="5"/>
      <w:r w:rsidRPr="00007B21">
        <w:t>nön nykytila</w:t>
      </w:r>
      <w:bookmarkEnd w:id="6"/>
    </w:p>
    <w:p w14:paraId="5D890D7D" w14:textId="77777777" w:rsidR="00007B21" w:rsidRPr="00007B21" w:rsidRDefault="00C545D7" w:rsidP="00007B21">
      <w:pPr>
        <w:pStyle w:val="VMOtsikkonum3"/>
      </w:pPr>
      <w:bookmarkStart w:id="7" w:name="_Toc485537246"/>
      <w:r>
        <w:t>Yleislainsäädäntö</w:t>
      </w:r>
      <w:bookmarkEnd w:id="7"/>
    </w:p>
    <w:p w14:paraId="5D890D7E" w14:textId="77777777" w:rsidR="00940DD6" w:rsidRPr="00940DD6" w:rsidRDefault="008E5A90" w:rsidP="000504CF">
      <w:pPr>
        <w:pStyle w:val="VMleipteksti"/>
        <w:ind w:left="1304"/>
        <w:rPr>
          <w:u w:val="single"/>
        </w:rPr>
      </w:pPr>
      <w:r>
        <w:rPr>
          <w:u w:val="single"/>
        </w:rPr>
        <w:t>Salliva</w:t>
      </w:r>
      <w:r w:rsidR="00AD16DB">
        <w:rPr>
          <w:u w:val="single"/>
        </w:rPr>
        <w:t xml:space="preserve"> </w:t>
      </w:r>
      <w:r w:rsidR="00940DD6" w:rsidRPr="00940DD6">
        <w:rPr>
          <w:u w:val="single"/>
        </w:rPr>
        <w:t>yleislainsäädäntö</w:t>
      </w:r>
    </w:p>
    <w:p w14:paraId="5D890D7F" w14:textId="77777777" w:rsidR="00940DD6" w:rsidRDefault="00940DD6" w:rsidP="000504CF">
      <w:pPr>
        <w:pStyle w:val="VMleipteksti"/>
        <w:ind w:left="1304"/>
      </w:pPr>
    </w:p>
    <w:p w14:paraId="5D890D80" w14:textId="77777777" w:rsidR="000504CF" w:rsidRDefault="000017A1" w:rsidP="000504CF">
      <w:pPr>
        <w:pStyle w:val="VMleipteksti"/>
        <w:ind w:left="1304"/>
      </w:pPr>
      <w:r>
        <w:t>Hallintoasian käsittelyä</w:t>
      </w:r>
      <w:r w:rsidR="003A2EF4">
        <w:t xml:space="preserve"> koskevassa yleislaissa, hallintolaissa</w:t>
      </w:r>
      <w:r w:rsidR="00F1371A">
        <w:t xml:space="preserve"> (434/2003</w:t>
      </w:r>
      <w:r w:rsidR="000504CF">
        <w:t>)</w:t>
      </w:r>
      <w:r w:rsidR="003A2EF4">
        <w:t xml:space="preserve"> ei ole </w:t>
      </w:r>
      <w:r w:rsidR="000504CF">
        <w:t>säädetty as</w:t>
      </w:r>
      <w:r w:rsidR="000504CF">
        <w:t>i</w:t>
      </w:r>
      <w:r w:rsidR="000504CF">
        <w:t>an sähköisestä vireillepanosta tai tiedoksiannosta. Lain 5 §:n 2 momentin mukaan h</w:t>
      </w:r>
      <w:r w:rsidR="000504CF" w:rsidRPr="000504CF">
        <w:t>allint</w:t>
      </w:r>
      <w:r w:rsidR="000504CF" w:rsidRPr="000504CF">
        <w:t>o</w:t>
      </w:r>
      <w:r w:rsidR="000504CF" w:rsidRPr="000504CF">
        <w:t>asian sähköisestä vireillepanosta ja käsittelystä sekä päätöksen sähköisestä tiedoksiannosta säädetään sähköisestä asioinnista viranomaistoiminnassa anne</w:t>
      </w:r>
      <w:r w:rsidR="000504CF">
        <w:t>tussa laissa</w:t>
      </w:r>
      <w:r w:rsidR="000504CF" w:rsidRPr="000504CF">
        <w:t>.</w:t>
      </w:r>
    </w:p>
    <w:p w14:paraId="5D890D81" w14:textId="77777777" w:rsidR="000504CF" w:rsidRDefault="000504CF" w:rsidP="000504CF">
      <w:pPr>
        <w:pStyle w:val="VMleipteksti"/>
        <w:ind w:left="1304"/>
      </w:pPr>
    </w:p>
    <w:p w14:paraId="5D890D82" w14:textId="77777777" w:rsidR="000504CF" w:rsidRPr="000504CF" w:rsidRDefault="004F7170" w:rsidP="000504CF">
      <w:pPr>
        <w:pStyle w:val="VMleipteksti"/>
        <w:ind w:left="1304"/>
      </w:pPr>
      <w:r>
        <w:t>Hallintolakia ei sovelleta esimerkiksi</w:t>
      </w:r>
      <w:r w:rsidR="00183752">
        <w:t xml:space="preserve"> </w:t>
      </w:r>
      <w:r w:rsidR="000504CF">
        <w:t xml:space="preserve">lainkäyttöön eikä </w:t>
      </w:r>
      <w:r w:rsidR="00227E7C" w:rsidRPr="00227E7C">
        <w:t xml:space="preserve">(lainkäyttöön kuuluvaan) </w:t>
      </w:r>
      <w:r w:rsidR="000504CF">
        <w:t xml:space="preserve">ulosottoon, joista säädetään </w:t>
      </w:r>
      <w:r w:rsidR="00844C73">
        <w:t xml:space="preserve">muun muassa </w:t>
      </w:r>
      <w:r w:rsidR="000504CF">
        <w:t>oikeudenkäymiskaaressa</w:t>
      </w:r>
      <w:r w:rsidR="00844C73">
        <w:t xml:space="preserve"> (4/1734</w:t>
      </w:r>
      <w:r w:rsidR="00B1479C">
        <w:t xml:space="preserve">, </w:t>
      </w:r>
      <w:r w:rsidR="00356CDB" w:rsidRPr="00356CDB">
        <w:rPr>
          <w:i/>
        </w:rPr>
        <w:t>OK</w:t>
      </w:r>
      <w:r w:rsidR="00844C73">
        <w:t>)</w:t>
      </w:r>
      <w:r w:rsidR="000504CF">
        <w:t>, oikeudenkäynnistä rikosasioissa annetussa laissa</w:t>
      </w:r>
      <w:r w:rsidR="00844C73">
        <w:t xml:space="preserve"> (689/1997)</w:t>
      </w:r>
      <w:r w:rsidR="000504CF">
        <w:t xml:space="preserve">, hallintolainkäyttölaissa </w:t>
      </w:r>
      <w:r w:rsidR="00844C73">
        <w:t xml:space="preserve">(586/1996) </w:t>
      </w:r>
      <w:r w:rsidR="000504CF">
        <w:t>ja ulosottoka</w:t>
      </w:r>
      <w:r w:rsidR="000504CF">
        <w:t>a</w:t>
      </w:r>
      <w:r w:rsidR="000504CF">
        <w:t>ressa</w:t>
      </w:r>
      <w:r w:rsidR="00844C73">
        <w:t xml:space="preserve"> (705/2007</w:t>
      </w:r>
      <w:r w:rsidR="00B1479C">
        <w:t xml:space="preserve">, </w:t>
      </w:r>
      <w:r w:rsidR="00356CDB" w:rsidRPr="00356CDB">
        <w:rPr>
          <w:i/>
        </w:rPr>
        <w:t>UK</w:t>
      </w:r>
      <w:r w:rsidR="00844C73">
        <w:t>)</w:t>
      </w:r>
      <w:r w:rsidR="000504CF">
        <w:t>.</w:t>
      </w:r>
      <w:r w:rsidR="00183752">
        <w:t xml:space="preserve"> </w:t>
      </w:r>
    </w:p>
    <w:p w14:paraId="5D890D83" w14:textId="77777777" w:rsidR="00183752" w:rsidRDefault="00183752" w:rsidP="00183752">
      <w:pPr>
        <w:pStyle w:val="VMleipteksti"/>
        <w:ind w:left="0"/>
      </w:pPr>
    </w:p>
    <w:p w14:paraId="5D890D84" w14:textId="77777777" w:rsidR="00183752" w:rsidRDefault="00183752" w:rsidP="00183752">
      <w:pPr>
        <w:pStyle w:val="VMleipteksti"/>
        <w:ind w:left="1304"/>
      </w:pPr>
      <w:r>
        <w:t xml:space="preserve">Sähköisestä asioinnista viranomaistoiminnassa annettua lakia (13/2003, </w:t>
      </w:r>
      <w:r w:rsidRPr="00183752">
        <w:rPr>
          <w:i/>
        </w:rPr>
        <w:t>asiointilaki</w:t>
      </w:r>
      <w:r>
        <w:t>) puole</w:t>
      </w:r>
      <w:r>
        <w:t>s</w:t>
      </w:r>
      <w:r>
        <w:t xml:space="preserve">taan </w:t>
      </w:r>
      <w:r w:rsidRPr="00183752">
        <w:t xml:space="preserve">sovelletaan </w:t>
      </w:r>
      <w:r>
        <w:t xml:space="preserve">paitsi </w:t>
      </w:r>
      <w:r w:rsidRPr="00183752">
        <w:t>hallintoasi</w:t>
      </w:r>
      <w:r>
        <w:t>an, niin myös</w:t>
      </w:r>
      <w:r w:rsidRPr="00183752">
        <w:t xml:space="preserve"> tuomioistuinasian, syyteasian ja ulosottoasian sähköiseen vireillepanoon, käsittelyyn ja päätöksen tiedoksiantoon</w:t>
      </w:r>
      <w:r w:rsidR="00356CDB">
        <w:t>. Sekä OK</w:t>
      </w:r>
      <w:r w:rsidR="00844C73">
        <w:t xml:space="preserve"> et</w:t>
      </w:r>
      <w:r w:rsidR="00356CDB">
        <w:t>tä UK</w:t>
      </w:r>
      <w:r>
        <w:t xml:space="preserve"> sisä</w:t>
      </w:r>
      <w:r>
        <w:t>l</w:t>
      </w:r>
      <w:r>
        <w:t>tävät kuitenkin asiointilain lisäksi erityissääntelyä erityisesti sähköisestä tiedoksiannosta.</w:t>
      </w:r>
      <w:r w:rsidR="00844C73">
        <w:t xml:space="preserve"> O</w:t>
      </w:r>
      <w:r w:rsidR="00356CDB">
        <w:t>K:</w:t>
      </w:r>
      <w:r w:rsidR="00844C73">
        <w:t>ta sovelletaan oikeudenkäynnistä rikosasioissa annetun lain 12 luvun 1 §:n mukaan tä</w:t>
      </w:r>
      <w:r w:rsidR="00844C73">
        <w:t>y</w:t>
      </w:r>
      <w:r w:rsidR="00844C73">
        <w:t xml:space="preserve">dentävästi myös rikosasioiden käsittelyssä. </w:t>
      </w:r>
    </w:p>
    <w:p w14:paraId="5D890D85" w14:textId="77777777" w:rsidR="0013722F" w:rsidRDefault="0013722F" w:rsidP="00844C73">
      <w:pPr>
        <w:pStyle w:val="VMleipteksti"/>
        <w:ind w:left="0"/>
      </w:pPr>
    </w:p>
    <w:p w14:paraId="5D890D86" w14:textId="77777777" w:rsidR="00A35DA1" w:rsidRDefault="00007B21" w:rsidP="00A44C3A">
      <w:pPr>
        <w:pStyle w:val="VMleipteksti"/>
        <w:ind w:left="1304"/>
      </w:pPr>
      <w:r w:rsidRPr="00007B21">
        <w:t>Asian sähköinen vireillepano asiointipalvelussa tai muutoin sähköisellä viestillä sekä asiaki</w:t>
      </w:r>
      <w:r w:rsidRPr="00007B21">
        <w:t>r</w:t>
      </w:r>
      <w:r w:rsidR="007903A7">
        <w:t>jan sähköinen tiedoksianto</w:t>
      </w:r>
      <w:r w:rsidRPr="00007B21">
        <w:t xml:space="preserve"> on mahdollistettu </w:t>
      </w:r>
      <w:r w:rsidR="00844C73">
        <w:t xml:space="preserve">asiointilaissa. </w:t>
      </w:r>
      <w:r w:rsidR="00746573">
        <w:t xml:space="preserve">Viranomaisilla ei </w:t>
      </w:r>
      <w:r w:rsidR="00AD16DB">
        <w:t>ole</w:t>
      </w:r>
      <w:r w:rsidRPr="00007B21">
        <w:t xml:space="preserve"> </w:t>
      </w:r>
      <w:r w:rsidR="00BB6BCC">
        <w:t>yleis</w:t>
      </w:r>
      <w:r w:rsidRPr="00007B21">
        <w:t>lainsä</w:t>
      </w:r>
      <w:r w:rsidRPr="00007B21">
        <w:t>ä</w:t>
      </w:r>
      <w:r w:rsidRPr="00007B21">
        <w:t>dännön mukaan ehdotonta velvollisuutta järjestää sähköisen asioinnin mahdollisuut</w:t>
      </w:r>
      <w:r w:rsidR="00844C73">
        <w:t xml:space="preserve">ta </w:t>
      </w:r>
      <w:r w:rsidR="00A35DA1">
        <w:t>–</w:t>
      </w:r>
      <w:r w:rsidR="00844C73">
        <w:t xml:space="preserve"> </w:t>
      </w:r>
      <w:r w:rsidR="00A35DA1">
        <w:t>as</w:t>
      </w:r>
      <w:r w:rsidR="00A35DA1">
        <w:t>i</w:t>
      </w:r>
      <w:r w:rsidR="00A35DA1">
        <w:t xml:space="preserve">oiden </w:t>
      </w:r>
      <w:r w:rsidR="00AD16DB">
        <w:t>sähköistä vireillepanoa, asian käsittelyä ja käsittelyn etenemisen seuraamista</w:t>
      </w:r>
      <w:r w:rsidR="00A35DA1">
        <w:t xml:space="preserve"> tai asi</w:t>
      </w:r>
      <w:r w:rsidR="00A35DA1">
        <w:t>a</w:t>
      </w:r>
      <w:r w:rsidR="00A35DA1">
        <w:t xml:space="preserve">kirjojen </w:t>
      </w:r>
      <w:r w:rsidR="00AD16DB">
        <w:t xml:space="preserve">sähköistä </w:t>
      </w:r>
      <w:r w:rsidR="00A35DA1">
        <w:t>tiedoksian</w:t>
      </w:r>
      <w:r w:rsidR="00AD16DB">
        <w:t>toa</w:t>
      </w:r>
      <w:r w:rsidR="00A35DA1">
        <w:t xml:space="preserve">. </w:t>
      </w:r>
      <w:r w:rsidRPr="00007B21">
        <w:t>Sähköistä asiointia koskevat säännök</w:t>
      </w:r>
      <w:r w:rsidR="003F0EB9">
        <w:t>set on pääsääntöises</w:t>
      </w:r>
      <w:r w:rsidR="00791ADF">
        <w:t>ti -</w:t>
      </w:r>
      <w:r w:rsidR="003F0EB9">
        <w:t xml:space="preserve"> muutamia erityislakeja</w:t>
      </w:r>
      <w:r w:rsidR="00791ADF" w:rsidRPr="00791ADF">
        <w:rPr>
          <w:vertAlign w:val="superscript"/>
        </w:rPr>
        <w:footnoteReference w:id="1"/>
      </w:r>
      <w:r w:rsidR="003F0EB9">
        <w:t xml:space="preserve"> lukuun ottamatta</w:t>
      </w:r>
      <w:r w:rsidR="00791ADF">
        <w:t xml:space="preserve"> - </w:t>
      </w:r>
      <w:r w:rsidRPr="00007B21">
        <w:t>kirjoitettu sallivaan muotoon sekä viranomaisille että hallinnon asiakkaille.</w:t>
      </w:r>
      <w:r w:rsidR="00A35DA1">
        <w:t xml:space="preserve"> </w:t>
      </w:r>
    </w:p>
    <w:p w14:paraId="5D890D87" w14:textId="77777777" w:rsidR="00A35DA1" w:rsidRDefault="00A35DA1" w:rsidP="00A44C3A">
      <w:pPr>
        <w:pStyle w:val="VMleipteksti"/>
        <w:ind w:left="1304"/>
      </w:pPr>
    </w:p>
    <w:p w14:paraId="5D890D88" w14:textId="77777777" w:rsidR="00157860" w:rsidRDefault="00A35DA1" w:rsidP="00A44C3A">
      <w:pPr>
        <w:pStyle w:val="VMleipteksti"/>
        <w:ind w:left="1304"/>
      </w:pPr>
      <w:r>
        <w:t>Hallinn</w:t>
      </w:r>
      <w:r w:rsidR="00746573">
        <w:t xml:space="preserve">on asiakas voi </w:t>
      </w:r>
      <w:r w:rsidR="00791ADF">
        <w:t>asiointilain</w:t>
      </w:r>
      <w:r w:rsidR="007903A7">
        <w:t xml:space="preserve"> nojalla</w:t>
      </w:r>
      <w:r>
        <w:t xml:space="preserve"> saattaa asiansa vireille </w:t>
      </w:r>
      <w:r w:rsidR="007903A7" w:rsidRPr="007903A7">
        <w:t>yksinkertaisesti lähettämällä asiansa sähköpostilla viranomaiselle</w:t>
      </w:r>
      <w:r w:rsidR="00157860">
        <w:t xml:space="preserve"> taikka saattamalla asiansa vireille sähköisessä asioint</w:t>
      </w:r>
      <w:r w:rsidR="00157860">
        <w:t>i</w:t>
      </w:r>
      <w:r w:rsidR="00157860">
        <w:t>palvelussa, mikäli viranomainen sellaista tarjoaa.</w:t>
      </w:r>
    </w:p>
    <w:p w14:paraId="5D890D89" w14:textId="77777777" w:rsidR="00007B21" w:rsidRPr="00007B21" w:rsidRDefault="00157860" w:rsidP="00A44C3A">
      <w:pPr>
        <w:pStyle w:val="VMleipteksti"/>
        <w:ind w:left="1304"/>
      </w:pPr>
      <w:r w:rsidRPr="00007B21">
        <w:t xml:space="preserve"> </w:t>
      </w:r>
    </w:p>
    <w:p w14:paraId="5D890D8A" w14:textId="77777777" w:rsidR="00A35DA1" w:rsidRDefault="00007B21" w:rsidP="00A44C3A">
      <w:pPr>
        <w:pStyle w:val="VMleipteksti"/>
        <w:ind w:left="1304"/>
      </w:pPr>
      <w:r w:rsidRPr="00007B21">
        <w:t xml:space="preserve">Asiointilain mukaan sähköinen tiedoksianto edellyttää </w:t>
      </w:r>
      <w:r w:rsidR="007903A7">
        <w:t xml:space="preserve">hallinnon </w:t>
      </w:r>
      <w:r w:rsidRPr="00007B21">
        <w:t xml:space="preserve">asiakkaan suostumusta. </w:t>
      </w:r>
      <w:r w:rsidR="00A35DA1">
        <w:t>T</w:t>
      </w:r>
      <w:r w:rsidR="00A35DA1">
        <w:t>a</w:t>
      </w:r>
      <w:r w:rsidR="00A35DA1">
        <w:t xml:space="preserve">vallisen tiedoksiannon piiriin kuuluva </w:t>
      </w:r>
      <w:r w:rsidR="00A35DA1" w:rsidRPr="00A35DA1">
        <w:t>asiakirja voidaan</w:t>
      </w:r>
      <w:r w:rsidR="00A35DA1">
        <w:t xml:space="preserve"> lain 19 §:n </w:t>
      </w:r>
      <w:r w:rsidR="00AD16DB">
        <w:t xml:space="preserve">1 momentin </w:t>
      </w:r>
      <w:r w:rsidR="00A35DA1">
        <w:t>mukaan</w:t>
      </w:r>
      <w:r w:rsidR="00A35DA1" w:rsidRPr="00A35DA1">
        <w:t xml:space="preserve"> antaa tiedoksi asianomaiselle sähköisenä viestinä hänen suostumuksellaan. </w:t>
      </w:r>
      <w:r w:rsidR="003F0EB9">
        <w:t xml:space="preserve">Viranomainen voi siis </w:t>
      </w:r>
      <w:r w:rsidR="00746573">
        <w:t xml:space="preserve">lähtökohtaisesti </w:t>
      </w:r>
      <w:r w:rsidR="003F0EB9">
        <w:t>esimerkiksi lähettää a</w:t>
      </w:r>
      <w:r w:rsidR="00940DD6">
        <w:t>siakirja</w:t>
      </w:r>
      <w:r w:rsidR="003F0EB9">
        <w:t>n vastaanottajalle</w:t>
      </w:r>
      <w:r w:rsidR="00940DD6">
        <w:t xml:space="preserve"> </w:t>
      </w:r>
      <w:r w:rsidR="00B1479C">
        <w:t xml:space="preserve">tämän suostumuksella </w:t>
      </w:r>
      <w:r w:rsidR="00940DD6">
        <w:t>sä</w:t>
      </w:r>
      <w:r w:rsidR="00940DD6">
        <w:t>h</w:t>
      </w:r>
      <w:r w:rsidR="00940DD6">
        <w:t>köpostitse ja a</w:t>
      </w:r>
      <w:r w:rsidR="00940DD6" w:rsidRPr="00940DD6">
        <w:t xml:space="preserve">siakirja katsotaan </w:t>
      </w:r>
      <w:r w:rsidR="00940DD6">
        <w:t xml:space="preserve">lain 19 §:n 2 momentin mukaan </w:t>
      </w:r>
      <w:r w:rsidR="00940DD6" w:rsidRPr="00940DD6">
        <w:t>annetun tiedoksi kolmant</w:t>
      </w:r>
      <w:r w:rsidR="00940DD6" w:rsidRPr="00940DD6">
        <w:t>e</w:t>
      </w:r>
      <w:r w:rsidR="00940DD6" w:rsidRPr="00940DD6">
        <w:t>na päivänä viestin lähettämisestä, jollei muuta näytetä.</w:t>
      </w:r>
    </w:p>
    <w:p w14:paraId="5D890D8B" w14:textId="77777777" w:rsidR="00940DD6" w:rsidRDefault="00940DD6" w:rsidP="00A44C3A">
      <w:pPr>
        <w:pStyle w:val="VMleipteksti"/>
        <w:ind w:left="1304"/>
      </w:pPr>
    </w:p>
    <w:p w14:paraId="5D890D8C" w14:textId="77777777" w:rsidR="00A35DA1" w:rsidRDefault="00A35DA1" w:rsidP="00A35DA1">
      <w:pPr>
        <w:pStyle w:val="VMleipteksti"/>
        <w:ind w:left="1304"/>
      </w:pPr>
      <w:r>
        <w:t xml:space="preserve">Todisteellinen tiedoksianto edellyttää asiointilain 18 §:n mukaan, että viranomainen </w:t>
      </w:r>
      <w:r w:rsidRPr="00A35DA1">
        <w:t>ilmoi</w:t>
      </w:r>
      <w:r>
        <w:t xml:space="preserve">ttaa asiakirjan olevan </w:t>
      </w:r>
      <w:r w:rsidRPr="00A35DA1">
        <w:t>asianosaisen tai tämän edustajan noudettavissa viranomaisen osoittamalta palvelimel</w:t>
      </w:r>
      <w:r>
        <w:t xml:space="preserve">ta. </w:t>
      </w:r>
      <w:r w:rsidR="00940DD6">
        <w:t>Tämä palvelin voi olla esimerkiksi viestinvälityspalvelun sähköinen postilaatikko tai viranomaisen oman asiointipalvelun palvelin. A</w:t>
      </w:r>
      <w:r w:rsidRPr="00A35DA1">
        <w:t>sia</w:t>
      </w:r>
      <w:r w:rsidR="003F0EB9">
        <w:t>kirjan vastaanottajan</w:t>
      </w:r>
      <w:r w:rsidRPr="00A35DA1">
        <w:t xml:space="preserve"> on tunnistaudutt</w:t>
      </w:r>
      <w:r w:rsidRPr="00A35DA1">
        <w:t>a</w:t>
      </w:r>
      <w:r w:rsidRPr="00A35DA1">
        <w:t>va</w:t>
      </w:r>
      <w:r>
        <w:t xml:space="preserve"> tietoturvallisesti ja todisteellisesti</w:t>
      </w:r>
      <w:r w:rsidRPr="00A35DA1">
        <w:t xml:space="preserve"> </w:t>
      </w:r>
      <w:r w:rsidR="00940DD6">
        <w:t xml:space="preserve">noutaessaan </w:t>
      </w:r>
      <w:r w:rsidRPr="00A35DA1">
        <w:t xml:space="preserve">asiakirjaa </w:t>
      </w:r>
      <w:r w:rsidR="00940DD6">
        <w:t>palvelimelta</w:t>
      </w:r>
      <w:r w:rsidRPr="00A35DA1">
        <w:t xml:space="preserve">. </w:t>
      </w:r>
      <w:r>
        <w:t>Todisteellisen ti</w:t>
      </w:r>
      <w:r>
        <w:t>e</w:t>
      </w:r>
      <w:r>
        <w:t xml:space="preserve">doksiannon katsotaan tapahtuneen, kun </w:t>
      </w:r>
      <w:r w:rsidR="008D4967" w:rsidRPr="008D4967">
        <w:t>asiaki</w:t>
      </w:r>
      <w:r w:rsidR="00AD16DB">
        <w:t>rja on noudettu viranomaisen palvelimelta</w:t>
      </w:r>
      <w:r w:rsidR="008D4967" w:rsidRPr="008D4967">
        <w:t>.</w:t>
      </w:r>
      <w:r w:rsidR="007903A7">
        <w:t xml:space="preserve"> Käytännössä siis palvelin tallentaa tiedon</w:t>
      </w:r>
      <w:r w:rsidR="008D4967">
        <w:t xml:space="preserve"> siitä, että tunnistautunut vastaanottaja on noutanut asiakirjan.</w:t>
      </w:r>
    </w:p>
    <w:p w14:paraId="5D890D8D" w14:textId="77777777" w:rsidR="008D4967" w:rsidRPr="00303BB1" w:rsidRDefault="008D4967" w:rsidP="008D4967">
      <w:pPr>
        <w:pStyle w:val="VMleipteksti"/>
        <w:ind w:left="0"/>
        <w:rPr>
          <w:u w:val="single"/>
        </w:rPr>
      </w:pPr>
    </w:p>
    <w:p w14:paraId="5D890D8E" w14:textId="77777777" w:rsidR="002F06B2" w:rsidRPr="00303BB1" w:rsidRDefault="002F06B2" w:rsidP="002F06B2">
      <w:pPr>
        <w:pStyle w:val="VMleipteksti"/>
        <w:ind w:left="1304"/>
        <w:rPr>
          <w:u w:val="single"/>
        </w:rPr>
      </w:pPr>
      <w:r w:rsidRPr="00303BB1">
        <w:rPr>
          <w:u w:val="single"/>
        </w:rPr>
        <w:t>Todisteellinen vai tavallinen tiedoksianto</w:t>
      </w:r>
    </w:p>
    <w:p w14:paraId="5D890D8F" w14:textId="77777777" w:rsidR="002F06B2" w:rsidRDefault="002F06B2" w:rsidP="002F06B2">
      <w:pPr>
        <w:pStyle w:val="VMleipteksti"/>
        <w:ind w:left="1304"/>
      </w:pPr>
    </w:p>
    <w:p w14:paraId="5D890D90" w14:textId="77777777" w:rsidR="0016403B" w:rsidRDefault="002F06B2" w:rsidP="002F06B2">
      <w:pPr>
        <w:pStyle w:val="VMleipteksti"/>
        <w:ind w:left="1304"/>
      </w:pPr>
      <w:r w:rsidRPr="002F06B2">
        <w:t>Todis</w:t>
      </w:r>
      <w:r w:rsidR="007903A7">
        <w:t>teellisen tiedoksiannon käytön edellytyksistä</w:t>
      </w:r>
      <w:r w:rsidRPr="002F06B2">
        <w:t xml:space="preserve"> on säädetty eri tavalla hallintolaissa ja asiointilaissa. Hallintolain 60 §:n 1 momentin mukaan todisteellista tiedoksiantoa on käyte</w:t>
      </w:r>
      <w:r w:rsidRPr="002F06B2">
        <w:t>t</w:t>
      </w:r>
      <w:r w:rsidRPr="002F06B2">
        <w:t xml:space="preserve">tävä, jos tiedoksianto koskee velvoittavaa päätöstä, jonka tiedoksisaannista alkaa kulua muutoksenhakuaika tai muu vastaanottajan oikeuteen vaikuttava määräaika. Todisteellista tiedoksiantoa voidaan mainitun säännöksen mukaan käyttää myös, jos se on muusta syystä tarpeen asianosaisen oikeuksien turvaamiseksi. </w:t>
      </w:r>
    </w:p>
    <w:p w14:paraId="5D890D91" w14:textId="77777777" w:rsidR="0016403B" w:rsidRDefault="0016403B" w:rsidP="002F06B2">
      <w:pPr>
        <w:pStyle w:val="VMleipteksti"/>
        <w:ind w:left="1304"/>
      </w:pPr>
    </w:p>
    <w:p w14:paraId="5D890D92" w14:textId="77777777" w:rsidR="002F06B2" w:rsidRPr="00356CDB" w:rsidRDefault="002F06B2" w:rsidP="002F06B2">
      <w:pPr>
        <w:pStyle w:val="VMleipteksti"/>
        <w:ind w:left="1304"/>
      </w:pPr>
      <w:r w:rsidRPr="00356CDB">
        <w:t>Asiointilain 18 §:ää muutettiin lailla 924/2010 ja muutetun lain mukaan todisteellista tiedo</w:t>
      </w:r>
      <w:r w:rsidRPr="00356CDB">
        <w:t>k</w:t>
      </w:r>
      <w:r w:rsidRPr="00356CDB">
        <w:t>siantoa käytetään kun kyseessä on asiakirja, joka lain mukaan toimitetaan postitse saantit</w:t>
      </w:r>
      <w:r w:rsidRPr="00356CDB">
        <w:t>o</w:t>
      </w:r>
      <w:r w:rsidRPr="00356CDB">
        <w:t>distusta vastaan tai muuten todisteellisesti. Säännöksen yksityiskohtaisten perustelujen m</w:t>
      </w:r>
      <w:r w:rsidRPr="00356CDB">
        <w:t>u</w:t>
      </w:r>
      <w:r w:rsidRPr="00356CDB">
        <w:t xml:space="preserve">kaan: </w:t>
      </w:r>
      <w:r w:rsidRPr="00356CDB">
        <w:rPr>
          <w:i/>
        </w:rPr>
        <w:t>”Todisteellista sähköisen tiedoksiannon käyttöalaa ehdotetaan kavennettavan kosk</w:t>
      </w:r>
      <w:r w:rsidRPr="00356CDB">
        <w:rPr>
          <w:i/>
        </w:rPr>
        <w:t>e</w:t>
      </w:r>
      <w:r w:rsidRPr="00356CDB">
        <w:rPr>
          <w:i/>
        </w:rPr>
        <w:t>maan vain niitä tilanteita, joissa todisteellista tiedoksiantoa on muun lain mukaan käytettävä. Tällä tarkoitetaan sitä, että päätöksiä sähköisesti tiedoksiannettaessa todisteellista tiedo</w:t>
      </w:r>
      <w:r w:rsidRPr="00356CDB">
        <w:rPr>
          <w:i/>
        </w:rPr>
        <w:t>k</w:t>
      </w:r>
      <w:r w:rsidRPr="00356CDB">
        <w:rPr>
          <w:i/>
        </w:rPr>
        <w:t>siantomenettelyä olisi käytettävä vain sellaisissa tilanteissa, joissa tiedoksianto on muun lain mukaan toimitettava esimerkiksi postitse saantitodistusta vastaan. Näin ollen tavallisella ki</w:t>
      </w:r>
      <w:r w:rsidRPr="00356CDB">
        <w:rPr>
          <w:i/>
        </w:rPr>
        <w:t>r</w:t>
      </w:r>
      <w:r w:rsidRPr="00356CDB">
        <w:rPr>
          <w:i/>
        </w:rPr>
        <w:t>jeellä tiedoksi annettavissa olevat asiakirjat voitaisiin antaa tiedoksi tavallisella sähköisellä tiedoksiannolla, vaikka tiedoksiannettavana olisi päätös, jonka tiedoksiannosta alkaisi kulua määräaika tai jonka voimaantulo vaatisi tiedoksiannon.”</w:t>
      </w:r>
      <w:r w:rsidR="00B1479C">
        <w:rPr>
          <w:rStyle w:val="Alaviitteenviite"/>
          <w:i/>
        </w:rPr>
        <w:footnoteReference w:id="2"/>
      </w:r>
    </w:p>
    <w:p w14:paraId="5D890D93" w14:textId="77777777" w:rsidR="002F06B2" w:rsidRPr="00356CDB" w:rsidRDefault="002F06B2" w:rsidP="002F06B2">
      <w:pPr>
        <w:pStyle w:val="VMleipteksti"/>
        <w:ind w:left="1304"/>
      </w:pPr>
    </w:p>
    <w:p w14:paraId="5D890D94" w14:textId="77777777" w:rsidR="002F06B2" w:rsidRDefault="007903A7" w:rsidP="00303BB1">
      <w:pPr>
        <w:pStyle w:val="VMleipteksti"/>
        <w:ind w:left="1304"/>
      </w:pPr>
      <w:r>
        <w:t xml:space="preserve">Edellä kuvattujen </w:t>
      </w:r>
      <w:r w:rsidR="002F06B2" w:rsidRPr="00356CDB">
        <w:t>hallintolain ja asiointilain todisteellisen tiedok</w:t>
      </w:r>
      <w:r w:rsidR="00AD16DB" w:rsidRPr="00356CDB">
        <w:t>siannon käyttötilanteita ko</w:t>
      </w:r>
      <w:r w:rsidR="00AD16DB" w:rsidRPr="00356CDB">
        <w:t>s</w:t>
      </w:r>
      <w:r w:rsidR="00AD16DB" w:rsidRPr="00356CDB">
        <w:t>kevien</w:t>
      </w:r>
      <w:r w:rsidR="002F06B2" w:rsidRPr="00356CDB">
        <w:t xml:space="preserve"> säännösten yhteensovittaminen sähköistä tiedoksiantoa suoritettaessa voi olla haa</w:t>
      </w:r>
      <w:r w:rsidR="002F06B2" w:rsidRPr="00356CDB">
        <w:t>s</w:t>
      </w:r>
      <w:r w:rsidR="002F06B2" w:rsidRPr="00356CDB">
        <w:t xml:space="preserve">teellista. Etenkin asiointilain säännöksen yksityiskohtaisten perustelujen valossa jää jossain määrin epäselväksi, syrjäyttääkö asiointilaki hallintolain </w:t>
      </w:r>
      <w:r w:rsidR="00867239">
        <w:t xml:space="preserve">60 §:n 1 momentin mukaisen </w:t>
      </w:r>
      <w:r w:rsidR="002F06B2" w:rsidRPr="00356CDB">
        <w:t>velvoi</w:t>
      </w:r>
      <w:r w:rsidR="002F06B2" w:rsidRPr="00356CDB">
        <w:t>t</w:t>
      </w:r>
      <w:r w:rsidR="002F06B2" w:rsidRPr="00356CDB">
        <w:t xml:space="preserve">teen antaa todisteellisesti tiedoksi velvoittava päätös, jonka tiedoksisaannista alkaa kulua muutoksenhakuaika. Epäselväksi jää myös asiointilain suhde hallintolain 60 §:n </w:t>
      </w:r>
      <w:r w:rsidR="00867239">
        <w:t xml:space="preserve">1 momentin </w:t>
      </w:r>
      <w:r w:rsidR="002F06B2" w:rsidRPr="00356CDB">
        <w:t>kohtaan, jonka mukaan todisteellista tiedoksiantoa voidaan myös käyttää, jos se muusta syystä on tarpeen asianosaisen oikeuksien turvaamiseksi.</w:t>
      </w:r>
      <w:r w:rsidR="005E57D1" w:rsidRPr="00356CDB">
        <w:t xml:space="preserve"> </w:t>
      </w:r>
    </w:p>
    <w:p w14:paraId="5D890D95" w14:textId="77777777" w:rsidR="00356CDB" w:rsidRDefault="00356CDB" w:rsidP="00303BB1">
      <w:pPr>
        <w:pStyle w:val="VMleipteksti"/>
        <w:ind w:left="1304"/>
      </w:pPr>
    </w:p>
    <w:p w14:paraId="5D890D96" w14:textId="77777777" w:rsidR="00356CDB" w:rsidRPr="00BE135D" w:rsidRDefault="00356CDB" w:rsidP="00303BB1">
      <w:pPr>
        <w:pStyle w:val="VMleipteksti"/>
        <w:ind w:left="1304"/>
        <w:rPr>
          <w:b/>
        </w:rPr>
      </w:pPr>
      <w:r>
        <w:t>On erikoista</w:t>
      </w:r>
      <w:r w:rsidRPr="00356CDB">
        <w:t xml:space="preserve">, että sähköisen tiedoksiannon osalta </w:t>
      </w:r>
      <w:r w:rsidR="00B1479C">
        <w:t xml:space="preserve">asiointilaissa </w:t>
      </w:r>
      <w:r w:rsidR="000B6329">
        <w:t>on katsottu tarpeelliseksi</w:t>
      </w:r>
      <w:r w:rsidRPr="00356CDB">
        <w:t xml:space="preserve"> erikseen säätää tiedoksiantotavan </w:t>
      </w:r>
      <w:r>
        <w:t xml:space="preserve">(todisteellinen vai tavallinen) </w:t>
      </w:r>
      <w:r w:rsidRPr="00356CDB">
        <w:t xml:space="preserve">käytön edellytyksistä, kun näistä samoista edellytyksistä säädetään varsinaisissa viranomaisessa asiointia koskevissa laeissa, eli </w:t>
      </w:r>
      <w:r w:rsidR="00B1479C">
        <w:t xml:space="preserve">esimerkiksi </w:t>
      </w:r>
      <w:r w:rsidRPr="00356CDB">
        <w:t>hallintolaissa, OK:ssa ja UK:ssa.</w:t>
      </w:r>
      <w:r>
        <w:t xml:space="preserve"> V</w:t>
      </w:r>
      <w:r w:rsidR="00367CDA">
        <w:t>iranomaisen on</w:t>
      </w:r>
      <w:r>
        <w:t xml:space="preserve"> siis antaessaan asiakirjaa tiedoksi arvioi</w:t>
      </w:r>
      <w:r w:rsidR="00367CDA">
        <w:t>tava</w:t>
      </w:r>
      <w:r>
        <w:t xml:space="preserve"> tiedoksiantotapaa eri säänt</w:t>
      </w:r>
      <w:r w:rsidR="007903A7">
        <w:t>elyn valossa riippuen siitä, aikooko se antaa</w:t>
      </w:r>
      <w:r>
        <w:t xml:space="preserve"> asiakirjan tiedoksi sähköises</w:t>
      </w:r>
      <w:r w:rsidR="007903A7">
        <w:t>ti vai esimerkiksi postitse</w:t>
      </w:r>
      <w:r>
        <w:t>.</w:t>
      </w:r>
    </w:p>
    <w:p w14:paraId="5D890D97" w14:textId="77777777" w:rsidR="002F06B2" w:rsidRDefault="002F06B2" w:rsidP="00A44C3A">
      <w:pPr>
        <w:pStyle w:val="VMleipteksti"/>
        <w:ind w:left="1304"/>
        <w:rPr>
          <w:u w:val="single"/>
        </w:rPr>
      </w:pPr>
    </w:p>
    <w:p w14:paraId="5D890D98" w14:textId="77777777" w:rsidR="00940DD6" w:rsidRPr="00940DD6" w:rsidRDefault="00940DD6" w:rsidP="00A44C3A">
      <w:pPr>
        <w:pStyle w:val="VMleipteksti"/>
        <w:ind w:left="1304"/>
        <w:rPr>
          <w:u w:val="single"/>
        </w:rPr>
      </w:pPr>
      <w:r w:rsidRPr="00940DD6">
        <w:rPr>
          <w:u w:val="single"/>
        </w:rPr>
        <w:t>Henkilötietojen suoja ja muut salassa pidettävät tiedot</w:t>
      </w:r>
    </w:p>
    <w:p w14:paraId="5D890D99" w14:textId="77777777" w:rsidR="00940DD6" w:rsidRDefault="00940DD6" w:rsidP="00A44C3A">
      <w:pPr>
        <w:pStyle w:val="VMleipteksti"/>
        <w:ind w:left="1304"/>
      </w:pPr>
    </w:p>
    <w:p w14:paraId="5D890D9A" w14:textId="77777777" w:rsidR="008D4967" w:rsidRDefault="008D4967" w:rsidP="00A44C3A">
      <w:pPr>
        <w:pStyle w:val="VMleipteksti"/>
        <w:ind w:left="1304"/>
      </w:pPr>
      <w:r>
        <w:t>Tavallista t</w:t>
      </w:r>
      <w:r w:rsidR="00391EDF">
        <w:t>iedoksiantoa koskevan asiointilain 19 §:n</w:t>
      </w:r>
      <w:r w:rsidR="0064052F">
        <w:t xml:space="preserve"> 1 momentin loppuosan mukaan:</w:t>
      </w:r>
      <w:r w:rsidRPr="0064052F">
        <w:rPr>
          <w:i/>
        </w:rPr>
        <w:t xml:space="preserve"> </w:t>
      </w:r>
      <w:r w:rsidR="0064052F" w:rsidRPr="0064052F">
        <w:rPr>
          <w:i/>
        </w:rPr>
        <w:t>”Jos kuitenkin asianomaisen yksityisyyden suojaaminen, muu erityinen suojan tai suojelun tarve taikka oikeuksien turvaaminen sitä edellyttää, asiakirjan tiedoksiantoon on sovellettava, mitä 18 §:ssä</w:t>
      </w:r>
      <w:r w:rsidR="0064052F">
        <w:rPr>
          <w:i/>
        </w:rPr>
        <w:t xml:space="preserve"> </w:t>
      </w:r>
      <w:r w:rsidR="0064052F">
        <w:t>[todisteellinen tiedoksianto]</w:t>
      </w:r>
      <w:r w:rsidR="0064052F" w:rsidRPr="0064052F">
        <w:rPr>
          <w:i/>
        </w:rPr>
        <w:t xml:space="preserve"> tai tiedoksiannosta muutoin säädetään.”</w:t>
      </w:r>
    </w:p>
    <w:p w14:paraId="5D890D9B" w14:textId="77777777" w:rsidR="008D4967" w:rsidRDefault="008D4967" w:rsidP="00A44C3A">
      <w:pPr>
        <w:pStyle w:val="VMleipteksti"/>
        <w:ind w:left="1304"/>
      </w:pPr>
    </w:p>
    <w:p w14:paraId="5D890D9C" w14:textId="77777777" w:rsidR="00940DD6" w:rsidRDefault="008D4967" w:rsidP="00940DD6">
      <w:pPr>
        <w:pStyle w:val="VMleipteksti"/>
        <w:ind w:left="1304"/>
      </w:pPr>
      <w:r>
        <w:t>Tavallinen tiedoksianto voidaan siis toimittaa lä</w:t>
      </w:r>
      <w:r w:rsidR="00940DD6">
        <w:t xml:space="preserve">hettämällä asiakirja vaikkapa </w:t>
      </w:r>
      <w:r>
        <w:t>sähköpostitse vastaanottajalle paitsi jos asiakirja sisältää esimerkiksi arkaluontoisia tai salassa pidettäviä henkilötietoja</w:t>
      </w:r>
      <w:r w:rsidR="00AD16DB">
        <w:rPr>
          <w:rStyle w:val="Alaviitteenviite"/>
        </w:rPr>
        <w:footnoteReference w:id="3"/>
      </w:r>
      <w:r>
        <w:t xml:space="preserve"> tai muuta salassa pidettävää tietoa</w:t>
      </w:r>
      <w:r w:rsidR="00391EDF">
        <w:t>. Näissä tilanteissa tulisi</w:t>
      </w:r>
      <w:r>
        <w:t xml:space="preserve"> noudattaa joko </w:t>
      </w:r>
      <w:r w:rsidR="00940DD6">
        <w:t>t</w:t>
      </w:r>
      <w:r w:rsidR="00940DD6">
        <w:t>o</w:t>
      </w:r>
      <w:r w:rsidR="00940DD6">
        <w:t>disteellisesta sähköisestä tiedoksiannosta säädettyä menettelyä taikka antaa asiakirja ti</w:t>
      </w:r>
      <w:r w:rsidR="00940DD6">
        <w:t>e</w:t>
      </w:r>
      <w:r w:rsidR="00940DD6">
        <w:t>doksi esimerkiksi postitse.</w:t>
      </w:r>
      <w:r w:rsidR="00303BB1">
        <w:t xml:space="preserve"> Asiointilain tavallista tiedoksiantoa koskevassa säännöksessä olevaa viittausta todisteellisen tiedoksiannon käyttöön yksityisyyden suo</w:t>
      </w:r>
      <w:r w:rsidR="00746573">
        <w:t>jaamiseksi voidaan pitää erikoisena, koska</w:t>
      </w:r>
      <w:r w:rsidR="00303BB1">
        <w:t xml:space="preserve"> yksityisyyden suojaaminen </w:t>
      </w:r>
      <w:r w:rsidR="00746573">
        <w:t xml:space="preserve">ei </w:t>
      </w:r>
      <w:r w:rsidR="00341D82">
        <w:t xml:space="preserve">varsinaisesti </w:t>
      </w:r>
      <w:r w:rsidR="00746573">
        <w:t>edellytä</w:t>
      </w:r>
      <w:r w:rsidR="00303BB1">
        <w:t>, että asiakirjan noutaminen tulisi rekisteröidä</w:t>
      </w:r>
      <w:r w:rsidR="00AD16DB">
        <w:t xml:space="preserve"> todisteelliseen tiedoksiantoon kuuluvalla tavalla</w:t>
      </w:r>
      <w:r w:rsidR="00303BB1">
        <w:t xml:space="preserve">. Yksityisyyden </w:t>
      </w:r>
      <w:r w:rsidR="00303BB1">
        <w:lastRenderedPageBreak/>
        <w:t>suo</w:t>
      </w:r>
      <w:r w:rsidR="00341D82">
        <w:t xml:space="preserve">jaamiseksi riittäisi </w:t>
      </w:r>
      <w:r w:rsidR="00303BB1">
        <w:t>tiedoksiannettavan asiakirjan suojaami</w:t>
      </w:r>
      <w:r w:rsidR="00341D82">
        <w:t>nen</w:t>
      </w:r>
      <w:r w:rsidR="00303BB1">
        <w:t xml:space="preserve"> siten, että ainoastaan reki</w:t>
      </w:r>
      <w:r w:rsidR="00303BB1">
        <w:t>s</w:t>
      </w:r>
      <w:r w:rsidR="00303BB1">
        <w:t>teröity tai hänen edustajansa voi saada a</w:t>
      </w:r>
      <w:r w:rsidR="00AD16DB">
        <w:t>si</w:t>
      </w:r>
      <w:r w:rsidR="00303BB1">
        <w:t>akirjan käsiinsä.</w:t>
      </w:r>
    </w:p>
    <w:p w14:paraId="5D890D9D" w14:textId="77777777" w:rsidR="00940DD6" w:rsidRPr="00940DD6" w:rsidRDefault="00940DD6" w:rsidP="00940DD6">
      <w:pPr>
        <w:pStyle w:val="VMleipteksti"/>
      </w:pPr>
    </w:p>
    <w:p w14:paraId="5D890D9E" w14:textId="77777777" w:rsidR="00940DD6" w:rsidRPr="00940DD6" w:rsidRDefault="00940DD6" w:rsidP="00940DD6">
      <w:pPr>
        <w:pStyle w:val="VMleipteksti"/>
        <w:ind w:left="1304"/>
      </w:pPr>
      <w:r w:rsidRPr="00940DD6">
        <w:t>Eduskunnan oikeusasiamies on ratkaisussaan (</w:t>
      </w:r>
      <w:r w:rsidRPr="00940DD6">
        <w:rPr>
          <w:bCs/>
        </w:rPr>
        <w:t>EOA 3438/4/09, antopäivä 24.3.2011)</w:t>
      </w:r>
      <w:r w:rsidRPr="00940DD6">
        <w:t xml:space="preserve"> ka</w:t>
      </w:r>
      <w:r w:rsidRPr="00940DD6">
        <w:t>t</w:t>
      </w:r>
      <w:r w:rsidRPr="00940DD6">
        <w:t>sonut sairaanhoitopiirin menetelleen julkisuus- ja henkilötietolain vastaisesti,</w:t>
      </w:r>
      <w:r w:rsidRPr="00940DD6">
        <w:rPr>
          <w:bCs/>
        </w:rPr>
        <w:t xml:space="preserve"> </w:t>
      </w:r>
      <w:r w:rsidRPr="00940DD6">
        <w:t>kun kantelijalle oli lähetetty avoimessa verkossa sähköpostiviesti, josta käy ilmi,</w:t>
      </w:r>
      <w:r w:rsidRPr="00940DD6">
        <w:rPr>
          <w:bCs/>
        </w:rPr>
        <w:t xml:space="preserve"> </w:t>
      </w:r>
      <w:r w:rsidRPr="00940DD6">
        <w:t>että hän on saanut sairaa</w:t>
      </w:r>
      <w:r w:rsidRPr="00940DD6">
        <w:t>n</w:t>
      </w:r>
      <w:r w:rsidRPr="00940DD6">
        <w:t>hoitopiiristä terveydenhuollon palveluita. Kyseinen tieto on</w:t>
      </w:r>
      <w:r w:rsidRPr="00940DD6">
        <w:rPr>
          <w:bCs/>
        </w:rPr>
        <w:t xml:space="preserve"> </w:t>
      </w:r>
      <w:r w:rsidRPr="00940DD6">
        <w:t>julkisuuslain mukaan salassa p</w:t>
      </w:r>
      <w:r w:rsidRPr="00940DD6">
        <w:t>i</w:t>
      </w:r>
      <w:r w:rsidRPr="00940DD6">
        <w:t>dettävä.</w:t>
      </w:r>
      <w:r w:rsidRPr="00940DD6">
        <w:rPr>
          <w:bCs/>
        </w:rPr>
        <w:t xml:space="preserve"> EOA:n mukaan </w:t>
      </w:r>
      <w:r w:rsidRPr="00940DD6">
        <w:t>sähköpostiviestinnässä on noudatettava huolellisuutta, jotta salassa pidettävä tietoaineisto</w:t>
      </w:r>
      <w:r w:rsidRPr="00940DD6">
        <w:rPr>
          <w:bCs/>
        </w:rPr>
        <w:t xml:space="preserve"> </w:t>
      </w:r>
      <w:r w:rsidRPr="00940DD6">
        <w:t>ei päädy sivullisille, vaikka muuten käytettäisiinkin salattua sähköpo</w:t>
      </w:r>
      <w:r w:rsidRPr="00940DD6">
        <w:t>s</w:t>
      </w:r>
      <w:r w:rsidRPr="00940DD6">
        <w:t>tiyhteyttä.</w:t>
      </w:r>
      <w:r w:rsidRPr="00940DD6">
        <w:rPr>
          <w:bCs/>
        </w:rPr>
        <w:t xml:space="preserve"> </w:t>
      </w:r>
      <w:r w:rsidRPr="00940DD6">
        <w:t>Tällöin on tärkeää pitää huolta siitä, että viesti lähetetään oikeaan osoitteeseen.</w:t>
      </w:r>
    </w:p>
    <w:p w14:paraId="5D890D9F" w14:textId="77777777" w:rsidR="00940DD6" w:rsidRPr="00940DD6" w:rsidRDefault="00940DD6" w:rsidP="00940DD6">
      <w:pPr>
        <w:pStyle w:val="VMleipteksti"/>
      </w:pPr>
    </w:p>
    <w:p w14:paraId="5D890DA0" w14:textId="77777777" w:rsidR="00940DD6" w:rsidRPr="00940DD6" w:rsidRDefault="00940DD6" w:rsidP="00940DD6">
      <w:pPr>
        <w:pStyle w:val="VMleipteksti"/>
        <w:ind w:left="1304"/>
      </w:pPr>
      <w:r w:rsidRPr="00940DD6">
        <w:t>Ratkaisusta voidaan päätellä, että salassa pidettävät henkilötiedot on suojattava esimerkiksi salaamalla viestintä ja lisäk</w:t>
      </w:r>
      <w:r w:rsidR="00510F2F">
        <w:t>si on varmistuttava siitä, että se</w:t>
      </w:r>
      <w:r w:rsidRPr="00940DD6">
        <w:t xml:space="preserve"> henk</w:t>
      </w:r>
      <w:r w:rsidR="00510F2F">
        <w:t xml:space="preserve">ilö, </w:t>
      </w:r>
      <w:r w:rsidRPr="00940DD6">
        <w:t>jota lähetettävät henkil</w:t>
      </w:r>
      <w:r w:rsidRPr="00940DD6">
        <w:t>ö</w:t>
      </w:r>
      <w:r w:rsidRPr="00940DD6">
        <w:t>tiedot koskevat tai jolla</w:t>
      </w:r>
      <w:r w:rsidR="00510F2F">
        <w:t xml:space="preserve"> muutoin on oikeus saada tiedot,</w:t>
      </w:r>
      <w:r w:rsidRPr="00940DD6">
        <w:t xml:space="preserve"> käyttää sähköistä osoitetta</w:t>
      </w:r>
      <w:r w:rsidR="009C16C8">
        <w:t>, johon henkilötietoja sisältävä asiakirja lähetetään</w:t>
      </w:r>
      <w:r w:rsidRPr="00940DD6">
        <w:t xml:space="preserve"> sekä siitä, että viesti lähetetään tuohon osoitte</w:t>
      </w:r>
      <w:r w:rsidRPr="00940DD6">
        <w:t>e</w:t>
      </w:r>
      <w:r w:rsidRPr="00940DD6">
        <w:t>seen</w:t>
      </w:r>
      <w:r w:rsidR="00391EDF">
        <w:t>. T</w:t>
      </w:r>
      <w:r w:rsidRPr="00510F2F">
        <w:t xml:space="preserve">ästä suojaamisen vaatimuksesta </w:t>
      </w:r>
      <w:r w:rsidR="00391EDF">
        <w:t xml:space="preserve">ei </w:t>
      </w:r>
      <w:r w:rsidRPr="00510F2F">
        <w:t>ole katsottu voitavan poiketa edes rekisteröidyn suostumuksella</w:t>
      </w:r>
      <w:r w:rsidRPr="00940DD6">
        <w:t>.</w:t>
      </w:r>
      <w:r w:rsidR="00AD16DB">
        <w:rPr>
          <w:rStyle w:val="Alaviitteenviite"/>
        </w:rPr>
        <w:footnoteReference w:id="4"/>
      </w:r>
    </w:p>
    <w:p w14:paraId="5D890DA1" w14:textId="77777777" w:rsidR="00940DD6" w:rsidRDefault="00940DD6" w:rsidP="00940DD6">
      <w:pPr>
        <w:pStyle w:val="VMleipteksti"/>
      </w:pPr>
    </w:p>
    <w:p w14:paraId="5D890DA2" w14:textId="77777777" w:rsidR="00303BB1" w:rsidRDefault="00510F2F" w:rsidP="00303BB1">
      <w:pPr>
        <w:pStyle w:val="VMleipteksti"/>
        <w:ind w:left="1304"/>
      </w:pPr>
      <w:r>
        <w:t>A</w:t>
      </w:r>
      <w:r w:rsidR="00391EDF">
        <w:t>siointilain 19 §:n</w:t>
      </w:r>
      <w:r w:rsidR="00303BB1">
        <w:t xml:space="preserve"> viittaus todisteellisen sähköisen tiedoksiannon käyttöön yksityisyyden su</w:t>
      </w:r>
      <w:r w:rsidR="00303BB1">
        <w:t>o</w:t>
      </w:r>
      <w:r w:rsidR="00391EDF">
        <w:t>jaamiseksi</w:t>
      </w:r>
      <w:r w:rsidR="00303BB1">
        <w:t xml:space="preserve"> tiukasti tulkittuna tarkoittaa sitä, että kun yksityisyyden suojaamisen vuoksi asi</w:t>
      </w:r>
      <w:r w:rsidR="00303BB1">
        <w:t>a</w:t>
      </w:r>
      <w:r w:rsidR="00303BB1">
        <w:t>kirjaa ei voida antaa tiedoksi sähköpostilla, on se annettava tiedoksi palvelimella ja myös asiakirjan pa</w:t>
      </w:r>
      <w:r w:rsidR="001D2881">
        <w:t>lvelimelta noutamisen ajankohta on</w:t>
      </w:r>
      <w:r w:rsidR="00AD16DB">
        <w:t xml:space="preserve"> pystyttävä osoittamaan. Toisaalta säännö</w:t>
      </w:r>
      <w:r w:rsidR="00AD16DB">
        <w:t>k</w:t>
      </w:r>
      <w:r w:rsidR="00AD16DB">
        <w:t xml:space="preserve">sen tarkoitus huomioon ottaen </w:t>
      </w:r>
      <w:r w:rsidR="00391EDF">
        <w:t>voitaisiin</w:t>
      </w:r>
      <w:r w:rsidR="009C16C8">
        <w:t xml:space="preserve"> ehkä</w:t>
      </w:r>
      <w:r w:rsidR="00303BB1">
        <w:t xml:space="preserve"> ajatella, että myös sähköpostitiedoksianto</w:t>
      </w:r>
      <w:r w:rsidR="00746573">
        <w:t xml:space="preserve"> tai tiedoksianto ilman noutokuittausta viranomaisen palvelimelta</w:t>
      </w:r>
      <w:r w:rsidR="00303BB1">
        <w:t xml:space="preserve"> saattaisi tulla kyseeseen, jos yhteys tai viesti on salattu ja vastaanottajasta voidaan varmistua</w:t>
      </w:r>
      <w:r w:rsidR="00391EDF">
        <w:t xml:space="preserve">, kuten esimerkiksi </w:t>
      </w:r>
      <w:r w:rsidR="00746573">
        <w:t>tunniste</w:t>
      </w:r>
      <w:r w:rsidR="00746573">
        <w:t>t</w:t>
      </w:r>
      <w:r w:rsidR="00746573">
        <w:t xml:space="preserve">taessa asiakas tietoturvallisesti viranomaisen palvelimella tai </w:t>
      </w:r>
      <w:r w:rsidR="00391EDF">
        <w:t>käytettäessä viestinvälityspa</w:t>
      </w:r>
      <w:r w:rsidR="00391EDF">
        <w:t>l</w:t>
      </w:r>
      <w:r w:rsidR="00391EDF">
        <w:t>velun sähköistä postilaatikkoa</w:t>
      </w:r>
      <w:r w:rsidR="00303BB1">
        <w:t xml:space="preserve">. </w:t>
      </w:r>
    </w:p>
    <w:p w14:paraId="5D890DA3" w14:textId="77777777" w:rsidR="00303BB1" w:rsidRDefault="00303BB1" w:rsidP="00940DD6">
      <w:pPr>
        <w:pStyle w:val="VMleipteksti"/>
        <w:ind w:left="1304"/>
      </w:pPr>
    </w:p>
    <w:p w14:paraId="5D890DA4" w14:textId="77777777" w:rsidR="00940DD6" w:rsidRPr="00940DD6" w:rsidRDefault="00940DD6" w:rsidP="00940DD6">
      <w:pPr>
        <w:pStyle w:val="VMleipteksti"/>
        <w:ind w:left="1304"/>
        <w:rPr>
          <w:bCs/>
        </w:rPr>
      </w:pPr>
      <w:r w:rsidRPr="00940DD6">
        <w:rPr>
          <w:bCs/>
        </w:rPr>
        <w:t xml:space="preserve">Tietosuojavaatimuksista johtuu haasteita esimerkiksi tilanteessa, jossa hallinnon asiakas saattaa </w:t>
      </w:r>
      <w:r w:rsidR="00AD16DB">
        <w:rPr>
          <w:bCs/>
        </w:rPr>
        <w:t>asiansa vireille suojaamattomall</w:t>
      </w:r>
      <w:r w:rsidRPr="00940DD6">
        <w:rPr>
          <w:bCs/>
        </w:rPr>
        <w:t>a sähköpos</w:t>
      </w:r>
      <w:r w:rsidR="00AD16DB">
        <w:rPr>
          <w:bCs/>
        </w:rPr>
        <w:t>till</w:t>
      </w:r>
      <w:r>
        <w:rPr>
          <w:bCs/>
        </w:rPr>
        <w:t xml:space="preserve">a ja ilmoittaa, että </w:t>
      </w:r>
      <w:r w:rsidR="00AD16DB">
        <w:rPr>
          <w:bCs/>
        </w:rPr>
        <w:t xml:space="preserve">asiaan liittyvät </w:t>
      </w:r>
      <w:r>
        <w:rPr>
          <w:bCs/>
        </w:rPr>
        <w:t>ti</w:t>
      </w:r>
      <w:r>
        <w:rPr>
          <w:bCs/>
        </w:rPr>
        <w:t>e</w:t>
      </w:r>
      <w:r>
        <w:rPr>
          <w:bCs/>
        </w:rPr>
        <w:t xml:space="preserve">doksiannot </w:t>
      </w:r>
      <w:r w:rsidRPr="00940DD6">
        <w:rPr>
          <w:bCs/>
        </w:rPr>
        <w:t>voidaan läh</w:t>
      </w:r>
      <w:r w:rsidR="00AD16DB">
        <w:rPr>
          <w:bCs/>
        </w:rPr>
        <w:t>ettää hänelle tähän sähköpostiosoitteeseen</w:t>
      </w:r>
      <w:r w:rsidRPr="00940DD6">
        <w:rPr>
          <w:bCs/>
        </w:rPr>
        <w:t>. Viranomaisen on arvio</w:t>
      </w:r>
      <w:r w:rsidRPr="00940DD6">
        <w:rPr>
          <w:bCs/>
        </w:rPr>
        <w:t>i</w:t>
      </w:r>
      <w:r w:rsidRPr="00940DD6">
        <w:rPr>
          <w:bCs/>
        </w:rPr>
        <w:t>tava voiko se toimia asi</w:t>
      </w:r>
      <w:r>
        <w:rPr>
          <w:bCs/>
        </w:rPr>
        <w:t>akkaan pyynnön mukaisesti. Viran</w:t>
      </w:r>
      <w:r w:rsidRPr="00940DD6">
        <w:rPr>
          <w:bCs/>
        </w:rPr>
        <w:t>omainen ei voi ensinnäkään he</w:t>
      </w:r>
      <w:r w:rsidRPr="00940DD6">
        <w:rPr>
          <w:bCs/>
        </w:rPr>
        <w:t>l</w:t>
      </w:r>
      <w:r w:rsidRPr="00940DD6">
        <w:rPr>
          <w:bCs/>
        </w:rPr>
        <w:t>posti varmistua siitä, kuka lähettäjä oikeasti</w:t>
      </w:r>
      <w:r w:rsidR="00EE2217">
        <w:rPr>
          <w:rStyle w:val="Alaviitteenviite"/>
          <w:bCs/>
        </w:rPr>
        <w:footnoteReference w:id="5"/>
      </w:r>
      <w:r w:rsidRPr="00940DD6">
        <w:rPr>
          <w:bCs/>
        </w:rPr>
        <w:t xml:space="preserve"> on eikä tästä syystä eikä sähköpostin suoja</w:t>
      </w:r>
      <w:r w:rsidRPr="00940DD6">
        <w:rPr>
          <w:bCs/>
        </w:rPr>
        <w:t>a</w:t>
      </w:r>
      <w:r w:rsidRPr="00940DD6">
        <w:rPr>
          <w:bCs/>
        </w:rPr>
        <w:t>mattomuudesta johtuen voi käyttää hallinnon asiakkaan antamaa ns. prosessiosoitetta ti</w:t>
      </w:r>
      <w:r w:rsidRPr="00940DD6">
        <w:rPr>
          <w:bCs/>
        </w:rPr>
        <w:t>e</w:t>
      </w:r>
      <w:r w:rsidRPr="00940DD6">
        <w:rPr>
          <w:bCs/>
        </w:rPr>
        <w:t>doksiantoon, mikäli asiakirjat sisältävät esimerkiksi arkaluontoisia henkilötietoja. Mikäli v</w:t>
      </w:r>
      <w:r w:rsidRPr="00940DD6">
        <w:rPr>
          <w:bCs/>
        </w:rPr>
        <w:t>i</w:t>
      </w:r>
      <w:r w:rsidRPr="00940DD6">
        <w:rPr>
          <w:bCs/>
        </w:rPr>
        <w:t>ranomaisella ei ole sähköistä turvallista tapaa antaa asiakirjaa tiedoksi, lähettää viranoma</w:t>
      </w:r>
      <w:r w:rsidRPr="00940DD6">
        <w:rPr>
          <w:bCs/>
        </w:rPr>
        <w:t>i</w:t>
      </w:r>
      <w:r w:rsidRPr="00940DD6">
        <w:rPr>
          <w:bCs/>
        </w:rPr>
        <w:t>nen sen asiakkaalle postitse. Asiakkaan antaman suojaamattoman yhteyden sähköisen y</w:t>
      </w:r>
      <w:r w:rsidRPr="00940DD6">
        <w:rPr>
          <w:bCs/>
        </w:rPr>
        <w:t>h</w:t>
      </w:r>
      <w:r w:rsidRPr="00940DD6">
        <w:rPr>
          <w:bCs/>
        </w:rPr>
        <w:t xml:space="preserve">teystiedon käyttö ei tule kyseeseen ainakaan </w:t>
      </w:r>
      <w:r w:rsidR="00AD16DB">
        <w:rPr>
          <w:bCs/>
        </w:rPr>
        <w:t xml:space="preserve">arkaluontoisten tai muutoin </w:t>
      </w:r>
      <w:r w:rsidRPr="00940DD6">
        <w:rPr>
          <w:bCs/>
        </w:rPr>
        <w:t>salassa pidettävien henkilötietojen kohdalla, muiden henkilötietojen osalta tilanne on epäselvempi, mikä osa</w:t>
      </w:r>
      <w:r w:rsidRPr="00940DD6">
        <w:rPr>
          <w:bCs/>
        </w:rPr>
        <w:t>l</w:t>
      </w:r>
      <w:r w:rsidRPr="00940DD6">
        <w:rPr>
          <w:bCs/>
        </w:rPr>
        <w:t>taan hankaloittaa tavallisen sähköpostiosoitteen käyttöä ns. prosessiosoitteena.</w:t>
      </w:r>
    </w:p>
    <w:p w14:paraId="5D890DA5" w14:textId="77777777" w:rsidR="003E3C46" w:rsidRDefault="003E3C46" w:rsidP="00DF14E0">
      <w:pPr>
        <w:pStyle w:val="VMleipteksti"/>
        <w:ind w:left="0"/>
      </w:pPr>
    </w:p>
    <w:p w14:paraId="5D890DA6" w14:textId="77777777" w:rsidR="003E3C46" w:rsidRPr="005065A6" w:rsidRDefault="003E3C46" w:rsidP="003E3C46">
      <w:pPr>
        <w:pStyle w:val="VMleipteksti"/>
        <w:ind w:left="1304"/>
        <w:rPr>
          <w:u w:val="single"/>
        </w:rPr>
      </w:pPr>
      <w:r w:rsidRPr="005065A6">
        <w:rPr>
          <w:u w:val="single"/>
        </w:rPr>
        <w:t>Prosessiosoite</w:t>
      </w:r>
      <w:r w:rsidR="0016403B">
        <w:rPr>
          <w:u w:val="single"/>
        </w:rPr>
        <w:t xml:space="preserve"> pääsääntönä</w:t>
      </w:r>
    </w:p>
    <w:p w14:paraId="5D890DA7" w14:textId="77777777" w:rsidR="003E3C46" w:rsidRDefault="003E3C46" w:rsidP="003E3C46">
      <w:pPr>
        <w:pStyle w:val="VMleipteksti"/>
        <w:ind w:left="1304"/>
      </w:pPr>
    </w:p>
    <w:p w14:paraId="5D890DA8" w14:textId="77777777" w:rsidR="005065A6" w:rsidRDefault="003E3C46" w:rsidP="00030DA5">
      <w:pPr>
        <w:pStyle w:val="VMleipteksti"/>
        <w:ind w:left="1304"/>
      </w:pPr>
      <w:r>
        <w:t>Hallintolain 16 §:n mukaan v</w:t>
      </w:r>
      <w:r w:rsidRPr="003E3C46">
        <w:t>iranomaiselle toimitett</w:t>
      </w:r>
      <w:r>
        <w:t>avasta asiakirjasta on itse asian lisäksi käytävä ilmi</w:t>
      </w:r>
      <w:r w:rsidRPr="003E3C46">
        <w:t xml:space="preserve"> lähettäjän nimi sekä tarvittavat yhteystiedot asian hoitamiseksi.</w:t>
      </w:r>
      <w:r>
        <w:t xml:space="preserve"> Hallinnossa as</w:t>
      </w:r>
      <w:r>
        <w:t>i</w:t>
      </w:r>
      <w:r>
        <w:t>ointia koskevan yleislain säännöksen lähtökohtana on si</w:t>
      </w:r>
      <w:r w:rsidR="00DF14E0">
        <w:t>is</w:t>
      </w:r>
      <w:r w:rsidR="005065A6">
        <w:t>, että henkilö</w:t>
      </w:r>
      <w:r>
        <w:t xml:space="preserve"> asiakohtai</w:t>
      </w:r>
      <w:r w:rsidR="00DF14E0">
        <w:t>sesti ilmoi</w:t>
      </w:r>
      <w:r w:rsidR="00DF14E0">
        <w:t>t</w:t>
      </w:r>
      <w:r w:rsidR="00DF14E0">
        <w:t>taa</w:t>
      </w:r>
      <w:r>
        <w:t xml:space="preserve"> ns. prosessiosoitteen, johon </w:t>
      </w:r>
      <w:r w:rsidR="005065A6">
        <w:t>tiedoksiannot kyseisessä asiassa tulee toimittaa. Sama lä</w:t>
      </w:r>
      <w:r w:rsidR="005065A6">
        <w:t>h</w:t>
      </w:r>
      <w:r w:rsidR="00510F2F">
        <w:t>tökohta on mm. OK:ssa</w:t>
      </w:r>
      <w:r w:rsidR="00391EDF">
        <w:rPr>
          <w:rStyle w:val="Alaviitteenviite"/>
        </w:rPr>
        <w:footnoteReference w:id="6"/>
      </w:r>
      <w:r w:rsidR="00510F2F">
        <w:t xml:space="preserve"> sekä UK:</w:t>
      </w:r>
      <w:r w:rsidR="00030DA5">
        <w:t>ssa</w:t>
      </w:r>
      <w:r w:rsidR="00343A5F">
        <w:rPr>
          <w:rStyle w:val="Alaviitteenviite"/>
        </w:rPr>
        <w:footnoteReference w:id="7"/>
      </w:r>
      <w:r w:rsidR="00030DA5">
        <w:t xml:space="preserve">. </w:t>
      </w:r>
    </w:p>
    <w:p w14:paraId="5D890DA9" w14:textId="77777777" w:rsidR="009606CD" w:rsidRDefault="009606CD" w:rsidP="003E3C46">
      <w:pPr>
        <w:pStyle w:val="VMleipteksti"/>
        <w:ind w:left="1304"/>
      </w:pPr>
    </w:p>
    <w:p w14:paraId="5D890DAA" w14:textId="77777777" w:rsidR="004F192A" w:rsidRDefault="004F192A" w:rsidP="003E3C46">
      <w:pPr>
        <w:pStyle w:val="VMleipteksti"/>
        <w:ind w:left="1304"/>
        <w:rPr>
          <w:u w:val="single"/>
        </w:rPr>
      </w:pPr>
    </w:p>
    <w:p w14:paraId="5D890DAB" w14:textId="77777777" w:rsidR="00030DA5" w:rsidRPr="00C4695D" w:rsidRDefault="00030DA5" w:rsidP="003E3C46">
      <w:pPr>
        <w:pStyle w:val="VMleipteksti"/>
        <w:ind w:left="1304"/>
        <w:rPr>
          <w:u w:val="single"/>
        </w:rPr>
      </w:pPr>
      <w:r w:rsidRPr="00C4695D">
        <w:rPr>
          <w:u w:val="single"/>
        </w:rPr>
        <w:t>Viranomaisaloitteiset asiat ja ns. virallinen osoite</w:t>
      </w:r>
    </w:p>
    <w:p w14:paraId="5D890DAC" w14:textId="77777777" w:rsidR="00030DA5" w:rsidRDefault="00030DA5" w:rsidP="003E3C46">
      <w:pPr>
        <w:pStyle w:val="VMleipteksti"/>
        <w:ind w:left="1304"/>
      </w:pPr>
    </w:p>
    <w:p w14:paraId="5D890DAD" w14:textId="77777777" w:rsidR="00030DA5" w:rsidRDefault="00030DA5" w:rsidP="003E3C46">
      <w:pPr>
        <w:pStyle w:val="VMleipteksti"/>
        <w:ind w:left="1304"/>
      </w:pPr>
      <w:r>
        <w:t>Prosessiosoitetta ei ole olemassa sellaisissa asioissa, joissa viranomainen lähestyy halli</w:t>
      </w:r>
      <w:r>
        <w:t>n</w:t>
      </w:r>
      <w:r>
        <w:t>non asiakasta ilman että asiakas olisi ensin pannut asian vireille viranomaisessa. Veroehd</w:t>
      </w:r>
      <w:r>
        <w:t>o</w:t>
      </w:r>
      <w:r>
        <w:t>tuksen lähettäminen sekä monet sosiaa</w:t>
      </w:r>
      <w:r w:rsidR="00411B9F">
        <w:t>li- ja terveydenhuollon sektorilla</w:t>
      </w:r>
      <w:r>
        <w:t xml:space="preserve"> lähetettävät asiaki</w:t>
      </w:r>
      <w:r>
        <w:t>r</w:t>
      </w:r>
      <w:r>
        <w:t xml:space="preserve">jat ovat </w:t>
      </w:r>
      <w:r w:rsidR="00343A5F">
        <w:t>esimerkkejä tämän kaltaisista asioista</w:t>
      </w:r>
      <w:r>
        <w:t>. Käytännössä viranomainen ei ole voinut py</w:t>
      </w:r>
      <w:r>
        <w:t>y</w:t>
      </w:r>
      <w:r>
        <w:t>tää ainakaan asiakohtaista suostumusta sähköisen tiedoksiannon käyttöön eikä viranoma</w:t>
      </w:r>
      <w:r>
        <w:t>i</w:t>
      </w:r>
      <w:r>
        <w:t>sen tiedossa pääsääntöisesti edes ole vastaanottajan sähköistä yhteystietoa. Näissä tap</w:t>
      </w:r>
      <w:r>
        <w:t>a</w:t>
      </w:r>
      <w:r>
        <w:t xml:space="preserve">uksissa asiakirja usein tästä syystä </w:t>
      </w:r>
      <w:r w:rsidR="00411B9F">
        <w:t xml:space="preserve">- sekä tietosuojasyistä - </w:t>
      </w:r>
      <w:r>
        <w:t>lähetetään postitse asiakkaan ns. viralliseen</w:t>
      </w:r>
      <w:r w:rsidR="00C4695D">
        <w:t>, perusrekisteristä ilmenevään</w:t>
      </w:r>
      <w:r>
        <w:t xml:space="preserve"> osoittee</w:t>
      </w:r>
      <w:r w:rsidR="00411B9F">
        <w:t xml:space="preserve">seen ellei viranomaisella ole parempaa tietoa esimerkiksi </w:t>
      </w:r>
      <w:r w:rsidR="00510F2F">
        <w:t>sen vuoksi, että vastaanottaja on aiemman asioinnin yhteydessä antanut muun osoitteen</w:t>
      </w:r>
      <w:r w:rsidR="001D2881">
        <w:t xml:space="preserve"> ja pyytänyt käyttämään sitä jatkossakin</w:t>
      </w:r>
      <w:r w:rsidR="00992885">
        <w:rPr>
          <w:rStyle w:val="Alaviitteenviite"/>
        </w:rPr>
        <w:footnoteReference w:id="8"/>
      </w:r>
      <w:r w:rsidR="00510F2F">
        <w:t>.</w:t>
      </w:r>
      <w:r w:rsidR="00DA5921" w:rsidRPr="00DA5921">
        <w:rPr>
          <w:szCs w:val="21"/>
        </w:rPr>
        <w:t xml:space="preserve"> </w:t>
      </w:r>
      <w:r w:rsidR="00DA5921" w:rsidRPr="00DA5921">
        <w:t xml:space="preserve">Viranomaisaloitteisissa asioissa pääsääntö on </w:t>
      </w:r>
      <w:r w:rsidR="00DA5921">
        <w:t xml:space="preserve">siis </w:t>
      </w:r>
      <w:r w:rsidR="00DA5921" w:rsidRPr="00DA5921">
        <w:t>perusrekisteristä ilmenevän postiosoitteen käyttö, koska sähköisiä yhtey</w:t>
      </w:r>
      <w:r w:rsidR="00DA5921" w:rsidRPr="00DA5921">
        <w:t>s</w:t>
      </w:r>
      <w:r w:rsidR="00DA5921" w:rsidRPr="00DA5921">
        <w:t>tietoja ei ylläpidetä keskitetysti – ja jos joiltain osin pidetään, niin rekisteristä ilmenevälle osoitetiedoille ei ole annettu sellaista oikeudellista merkitystä, että asiakirjoja voitaisiin lähe</w:t>
      </w:r>
      <w:r w:rsidR="00DA5921" w:rsidRPr="00DA5921">
        <w:t>t</w:t>
      </w:r>
      <w:r w:rsidR="00DA5921" w:rsidRPr="00DA5921">
        <w:t>tää niihin tiedoksi.</w:t>
      </w:r>
    </w:p>
    <w:p w14:paraId="5D890DAE" w14:textId="77777777" w:rsidR="00DF14E0" w:rsidRDefault="00DF14E0" w:rsidP="003E3C46">
      <w:pPr>
        <w:pStyle w:val="VMleipteksti"/>
        <w:ind w:left="1304"/>
      </w:pPr>
    </w:p>
    <w:p w14:paraId="5D890DAF" w14:textId="77777777" w:rsidR="00DF14E0" w:rsidRPr="00DF14E0" w:rsidRDefault="00510F2F" w:rsidP="00DF14E0">
      <w:pPr>
        <w:pStyle w:val="VMleipteksti"/>
        <w:ind w:left="1304"/>
        <w:rPr>
          <w:u w:val="single"/>
        </w:rPr>
      </w:pPr>
      <w:r>
        <w:rPr>
          <w:u w:val="single"/>
        </w:rPr>
        <w:t>T</w:t>
      </w:r>
      <w:r w:rsidR="00DF14E0" w:rsidRPr="00DF14E0">
        <w:rPr>
          <w:u w:val="single"/>
        </w:rPr>
        <w:t>iedoksiannosta yleisissä tuomioistuimissa</w:t>
      </w:r>
      <w:r w:rsidR="00DF14E0">
        <w:rPr>
          <w:u w:val="single"/>
        </w:rPr>
        <w:t xml:space="preserve"> </w:t>
      </w:r>
      <w:r w:rsidR="00DF14E0" w:rsidRPr="00DF14E0">
        <w:rPr>
          <w:u w:val="single"/>
        </w:rPr>
        <w:t xml:space="preserve"> </w:t>
      </w:r>
    </w:p>
    <w:p w14:paraId="5D890DB0" w14:textId="77777777" w:rsidR="00DF14E0" w:rsidRPr="00DF14E0" w:rsidRDefault="00DF14E0" w:rsidP="00DF14E0">
      <w:pPr>
        <w:pStyle w:val="VMleipteksti"/>
        <w:ind w:left="1304"/>
      </w:pPr>
    </w:p>
    <w:p w14:paraId="5D890DB1" w14:textId="77777777" w:rsidR="00DF14E0" w:rsidRDefault="00DF14E0" w:rsidP="00DF14E0">
      <w:pPr>
        <w:pStyle w:val="VMleipteksti"/>
        <w:ind w:left="1304"/>
      </w:pPr>
      <w:r w:rsidRPr="00DF14E0">
        <w:t>Tilanteissa, joissa tuomioistuin lähestyy asianosaista sen vuoksi, että toinen osapuoli (tai syyttäjä) on saattanut tuomioistuinasian vireille vastaanottajaa vastaan, noudatetaan oike</w:t>
      </w:r>
      <w:r w:rsidRPr="00DF14E0">
        <w:t>u</w:t>
      </w:r>
      <w:r w:rsidRPr="00DF14E0">
        <w:t>denkäymiskaaren sähköistä todisteellista tiedoksiantoa koskevaa s</w:t>
      </w:r>
      <w:r w:rsidR="00411B9F">
        <w:t>äännöstä (OK 11 luku 3 § 3 mom).</w:t>
      </w:r>
      <w:r w:rsidRPr="00DF14E0">
        <w:t xml:space="preserve"> </w:t>
      </w:r>
      <w:r w:rsidR="00411B9F">
        <w:t>Säännöksen</w:t>
      </w:r>
      <w:r w:rsidRPr="00DF14E0">
        <w:t xml:space="preserve"> mukaan asiakirjat voidaan (vastaanottotodistusta vastaan) lähettää myös sähköisenä viestinä vastaano</w:t>
      </w:r>
      <w:r w:rsidR="00510F2F">
        <w:t>ttajan ilmoittamalla tavalla. OK:</w:t>
      </w:r>
      <w:r w:rsidRPr="00DF14E0">
        <w:t>n sääntely siis poikkeaa asiointilaissa todisteellisesta tiedoksiannosta säädetystä ja on epäselvää, onko poikkeukse</w:t>
      </w:r>
      <w:r w:rsidRPr="00DF14E0">
        <w:t>l</w:t>
      </w:r>
      <w:r w:rsidRPr="00DF14E0">
        <w:t>la suljettu lainkäyttöäkin lähtökohtaisesti koskevan asiointilain tiedoksiantoa koskeva säänt</w:t>
      </w:r>
      <w:r w:rsidRPr="00DF14E0">
        <w:t>e</w:t>
      </w:r>
      <w:r w:rsidRPr="00DF14E0">
        <w:t xml:space="preserve">ly </w:t>
      </w:r>
      <w:r w:rsidR="00343A5F">
        <w:t xml:space="preserve">(asiakirjan noutaminen palvelimelta tunnistautuneena) </w:t>
      </w:r>
      <w:r w:rsidRPr="00DF14E0">
        <w:t>kokonaan pois. Lisäksi on merkill</w:t>
      </w:r>
      <w:r w:rsidRPr="00DF14E0">
        <w:t>e</w:t>
      </w:r>
      <w:r w:rsidRPr="00DF14E0">
        <w:t>pantavaa, että ns. tavallista tiedoksiantoa koske</w:t>
      </w:r>
      <w:r w:rsidR="00510F2F">
        <w:t>vassa OK:n</w:t>
      </w:r>
      <w:r w:rsidRPr="00DF14E0">
        <w:t xml:space="preserve"> 11 luvun 3 a §:ssä ei ole lai</w:t>
      </w:r>
      <w:r w:rsidRPr="00DF14E0">
        <w:t>n</w:t>
      </w:r>
      <w:r w:rsidRPr="00DF14E0">
        <w:t>kaan mainittu sähköistä tiedoksian</w:t>
      </w:r>
      <w:r w:rsidR="009C16C8">
        <w:t>tomahdollisuutta – todennäköisesti</w:t>
      </w:r>
      <w:r w:rsidRPr="00DF14E0">
        <w:t xml:space="preserve"> on ajateltu tavalliseen tiedoksiantoon sovellettavan asiointilakia, jossa mahdollistetaan tiedoksianto sähköisellä viestillä.</w:t>
      </w:r>
    </w:p>
    <w:p w14:paraId="5D890DB2" w14:textId="77777777" w:rsidR="001C557E" w:rsidRDefault="001C557E" w:rsidP="00DF14E0">
      <w:pPr>
        <w:pStyle w:val="VMleipteksti"/>
        <w:ind w:left="1304"/>
      </w:pPr>
    </w:p>
    <w:p w14:paraId="5D890DB3" w14:textId="77777777" w:rsidR="001C557E" w:rsidRDefault="00510F2F" w:rsidP="00DF14E0">
      <w:pPr>
        <w:pStyle w:val="VMleipteksti"/>
        <w:ind w:left="1304"/>
      </w:pPr>
      <w:r>
        <w:t>OK:</w:t>
      </w:r>
      <w:r w:rsidR="001C557E">
        <w:t xml:space="preserve">n </w:t>
      </w:r>
      <w:r w:rsidR="00343A5F">
        <w:t>tiedoksiantoa</w:t>
      </w:r>
      <w:r>
        <w:t xml:space="preserve"> koskevan sääntelyn </w:t>
      </w:r>
      <w:r w:rsidR="00411B9F">
        <w:t xml:space="preserve">käytännön soveltamisen </w:t>
      </w:r>
      <w:r w:rsidR="001C557E">
        <w:t>osalta on epäselvää, missä määrin yksityisyyden suojan vuoksi tiedoksiantoja toimitetaan asiakkaan ilmoittaman sähkö</w:t>
      </w:r>
      <w:r w:rsidR="001C557E">
        <w:t>i</w:t>
      </w:r>
      <w:r w:rsidR="001C557E">
        <w:t>sen yhteystiedon sijaan postitse.</w:t>
      </w:r>
    </w:p>
    <w:p w14:paraId="5D890DB4" w14:textId="77777777" w:rsidR="00DF14E0" w:rsidRDefault="00DF14E0" w:rsidP="00DF14E0">
      <w:pPr>
        <w:pStyle w:val="VMleipteksti"/>
        <w:ind w:left="1304"/>
        <w:rPr>
          <w:u w:val="single"/>
        </w:rPr>
      </w:pPr>
    </w:p>
    <w:p w14:paraId="5D890DB5" w14:textId="77777777" w:rsidR="00DF14E0" w:rsidRDefault="001C557E" w:rsidP="00DF14E0">
      <w:pPr>
        <w:pStyle w:val="VMleipteksti"/>
        <w:ind w:left="1304"/>
        <w:rPr>
          <w:u w:val="single"/>
        </w:rPr>
      </w:pPr>
      <w:r>
        <w:rPr>
          <w:u w:val="single"/>
        </w:rPr>
        <w:t>Sähköinen tiedoksianto-osoite ulosotossa</w:t>
      </w:r>
    </w:p>
    <w:p w14:paraId="5D890DB6" w14:textId="77777777" w:rsidR="00DF14E0" w:rsidRDefault="00DF14E0" w:rsidP="00DF14E0">
      <w:pPr>
        <w:pStyle w:val="VMleipteksti"/>
        <w:ind w:left="1304"/>
        <w:rPr>
          <w:u w:val="single"/>
        </w:rPr>
      </w:pPr>
    </w:p>
    <w:p w14:paraId="5D890DB7" w14:textId="77777777" w:rsidR="00DF14E0" w:rsidRPr="001C557E" w:rsidRDefault="001C557E" w:rsidP="00DF14E0">
      <w:pPr>
        <w:pStyle w:val="VMleipteksti"/>
        <w:ind w:left="1304"/>
        <w:rPr>
          <w:i/>
        </w:rPr>
      </w:pPr>
      <w:r>
        <w:t>Ulosottoasioissa on myös mahdollista asioida sähköisesti ja tiedoksianto-osoitteena voi myös olla esimerkiksi vastaanottajan ilmoitt</w:t>
      </w:r>
      <w:r w:rsidR="00DE1F44">
        <w:t>ama sähköinen osoite tai myös</w:t>
      </w:r>
      <w:r>
        <w:t xml:space="preserve"> viestinvälityspa</w:t>
      </w:r>
      <w:r>
        <w:t>l</w:t>
      </w:r>
      <w:r>
        <w:t>ve</w:t>
      </w:r>
      <w:r w:rsidR="001D2881">
        <w:t>lun sähköinen postilaatikko, jo</w:t>
      </w:r>
      <w:r>
        <w:t xml:space="preserve">ta ulosottokaaren 3 luvun 38 §:n 2 momentin 2 kohdassa kuvataan sanoin: </w:t>
      </w:r>
      <w:r w:rsidRPr="001C557E">
        <w:rPr>
          <w:i/>
        </w:rPr>
        <w:t>”henkilön ja viranomaisen väliseen yhteydenpitoon tarkoitettua valtaku</w:t>
      </w:r>
      <w:r w:rsidRPr="001C557E">
        <w:rPr>
          <w:i/>
        </w:rPr>
        <w:t>n</w:t>
      </w:r>
      <w:r w:rsidRPr="001C557E">
        <w:rPr>
          <w:i/>
        </w:rPr>
        <w:t>nallisen sähköisen asiointijärjestelmän tiedonsiirron osoite, joka edellyttää sähköisen asioi</w:t>
      </w:r>
      <w:r w:rsidRPr="001C557E">
        <w:rPr>
          <w:i/>
        </w:rPr>
        <w:t>n</w:t>
      </w:r>
      <w:r w:rsidRPr="001C557E">
        <w:rPr>
          <w:i/>
        </w:rPr>
        <w:t>tijärjestelmän käyttöönottoa”.</w:t>
      </w:r>
    </w:p>
    <w:p w14:paraId="5D890DB8" w14:textId="77777777" w:rsidR="001C557E" w:rsidRDefault="001C557E" w:rsidP="00DF14E0">
      <w:pPr>
        <w:pStyle w:val="VMleipteksti"/>
        <w:ind w:left="1304"/>
      </w:pPr>
    </w:p>
    <w:p w14:paraId="5D890DB9" w14:textId="77777777" w:rsidR="001C557E" w:rsidRPr="001C557E" w:rsidRDefault="00411B9F" w:rsidP="001C557E">
      <w:pPr>
        <w:pStyle w:val="VMleipteksti"/>
        <w:ind w:left="1304"/>
      </w:pPr>
      <w:r>
        <w:t>Ulosottokaaren</w:t>
      </w:r>
      <w:r w:rsidR="001C557E">
        <w:t xml:space="preserve"> </w:t>
      </w:r>
      <w:r w:rsidR="00343A5F">
        <w:t>tiedoksiantoa</w:t>
      </w:r>
      <w:r w:rsidR="00510F2F" w:rsidRPr="00510F2F">
        <w:t xml:space="preserve"> koskevan sääntelyn </w:t>
      </w:r>
      <w:r>
        <w:t xml:space="preserve">käytännön soveltamisen </w:t>
      </w:r>
      <w:r w:rsidR="001C557E" w:rsidRPr="001C557E">
        <w:t>osalta on epäse</w:t>
      </w:r>
      <w:r w:rsidR="001C557E" w:rsidRPr="001C557E">
        <w:t>l</w:t>
      </w:r>
      <w:r w:rsidR="001C557E" w:rsidRPr="001C557E">
        <w:t>vää, missä määrin yksityisyyden suojan vuoksi tiedoksiantoja toimitetaan asiakkaan ilmoi</w:t>
      </w:r>
      <w:r w:rsidR="001C557E" w:rsidRPr="001C557E">
        <w:t>t</w:t>
      </w:r>
      <w:r w:rsidR="001C557E" w:rsidRPr="001C557E">
        <w:t>taman sähköisen yhteystiedon sijaan postitse.</w:t>
      </w:r>
    </w:p>
    <w:p w14:paraId="5D890DBA" w14:textId="77777777" w:rsidR="00C4695D" w:rsidRDefault="00C4695D" w:rsidP="001C557E">
      <w:pPr>
        <w:pStyle w:val="VMleipteksti"/>
        <w:ind w:left="0"/>
      </w:pPr>
    </w:p>
    <w:p w14:paraId="5D890DBB" w14:textId="77777777" w:rsidR="00C4695D" w:rsidRPr="00C4695D" w:rsidRDefault="00C4695D" w:rsidP="003E3C46">
      <w:pPr>
        <w:pStyle w:val="VMleipteksti"/>
        <w:ind w:left="1304"/>
        <w:rPr>
          <w:u w:val="single"/>
        </w:rPr>
      </w:pPr>
      <w:r w:rsidRPr="00C4695D">
        <w:rPr>
          <w:u w:val="single"/>
        </w:rPr>
        <w:t xml:space="preserve">Viestinvälityspalvelun sähköinen postilaatikko ja KaPA-lain </w:t>
      </w:r>
      <w:r>
        <w:rPr>
          <w:u w:val="single"/>
        </w:rPr>
        <w:t xml:space="preserve">yleinen </w:t>
      </w:r>
      <w:r w:rsidRPr="00C4695D">
        <w:rPr>
          <w:u w:val="single"/>
        </w:rPr>
        <w:t>suostumus</w:t>
      </w:r>
    </w:p>
    <w:p w14:paraId="5D890DBC" w14:textId="77777777" w:rsidR="00030DA5" w:rsidRDefault="00030DA5" w:rsidP="003E3C46">
      <w:pPr>
        <w:pStyle w:val="VMleipteksti"/>
        <w:ind w:left="1304"/>
      </w:pPr>
    </w:p>
    <w:p w14:paraId="5D890DBD" w14:textId="77777777" w:rsidR="00DF14E0" w:rsidRDefault="001C557E" w:rsidP="00C4695D">
      <w:pPr>
        <w:pStyle w:val="VMleipteksti"/>
        <w:ind w:left="1304"/>
      </w:pPr>
      <w:r>
        <w:t>H</w:t>
      </w:r>
      <w:r w:rsidR="00C4695D" w:rsidRPr="00C4695D">
        <w:t>allinnon yhteisistä sähköisen asi</w:t>
      </w:r>
      <w:r w:rsidR="00DF14E0">
        <w:t>oinnin tukipalveluista annetun lain</w:t>
      </w:r>
      <w:r w:rsidR="00C4695D" w:rsidRPr="00C4695D">
        <w:t xml:space="preserve"> (571/2016, </w:t>
      </w:r>
      <w:r w:rsidR="00C4695D" w:rsidRPr="00C4695D">
        <w:rPr>
          <w:i/>
        </w:rPr>
        <w:t>KaPA-laki</w:t>
      </w:r>
      <w:r w:rsidR="00C4695D" w:rsidRPr="00C4695D">
        <w:t xml:space="preserve">) </w:t>
      </w:r>
      <w:r w:rsidR="00C4695D">
        <w:t>11 §:ssä</w:t>
      </w:r>
      <w:r w:rsidR="00C365D5" w:rsidRPr="00C365D5">
        <w:t xml:space="preserve"> säädetään mahdollisuudesta antaa yleinen suostumus ottaa vastaan </w:t>
      </w:r>
      <w:r w:rsidR="00C4695D">
        <w:t xml:space="preserve">viranomaisten </w:t>
      </w:r>
      <w:r w:rsidR="00C4695D">
        <w:lastRenderedPageBreak/>
        <w:t xml:space="preserve">tiedoksiantoja </w:t>
      </w:r>
      <w:r w:rsidR="00C365D5" w:rsidRPr="00C365D5">
        <w:t>viest</w:t>
      </w:r>
      <w:r w:rsidR="00C4695D">
        <w:t xml:space="preserve">invälityspalvelun </w:t>
      </w:r>
      <w:r w:rsidR="00C365D5" w:rsidRPr="00C365D5">
        <w:t xml:space="preserve">sähköiseen postilaatikkoon. </w:t>
      </w:r>
      <w:r w:rsidR="00DF14E0">
        <w:t>KaPA-lain 11 § kuuluu se</w:t>
      </w:r>
      <w:r w:rsidR="00DF14E0">
        <w:t>u</w:t>
      </w:r>
      <w:r w:rsidR="00DF14E0">
        <w:t>raavasti:</w:t>
      </w:r>
    </w:p>
    <w:p w14:paraId="5D890DBE" w14:textId="77777777" w:rsidR="00DF14E0" w:rsidRDefault="00DF14E0" w:rsidP="00C4695D">
      <w:pPr>
        <w:pStyle w:val="VMleipteksti"/>
        <w:ind w:left="1304"/>
      </w:pPr>
    </w:p>
    <w:p w14:paraId="5D890DBF" w14:textId="77777777" w:rsidR="00DF14E0" w:rsidRPr="00DF14E0" w:rsidRDefault="00DF14E0" w:rsidP="00DF14E0">
      <w:pPr>
        <w:pStyle w:val="VMleipteksti"/>
        <w:ind w:left="1304"/>
        <w:rPr>
          <w:i/>
          <w:sz w:val="18"/>
          <w:szCs w:val="18"/>
        </w:rPr>
      </w:pPr>
      <w:r>
        <w:rPr>
          <w:i/>
          <w:sz w:val="18"/>
          <w:szCs w:val="18"/>
        </w:rPr>
        <w:tab/>
      </w:r>
      <w:r w:rsidR="008E5A90">
        <w:rPr>
          <w:i/>
          <w:sz w:val="18"/>
          <w:szCs w:val="18"/>
        </w:rPr>
        <w:t>”</w:t>
      </w:r>
      <w:r w:rsidRPr="00DF14E0">
        <w:rPr>
          <w:i/>
          <w:sz w:val="18"/>
          <w:szCs w:val="18"/>
        </w:rPr>
        <w:t>Viestinvälityspalvelun palvelutuottaja pitää viranomaistoimintaan liittyvän sähköisen tiedo</w:t>
      </w:r>
      <w:r w:rsidRPr="00DF14E0">
        <w:rPr>
          <w:i/>
          <w:sz w:val="18"/>
          <w:szCs w:val="18"/>
        </w:rPr>
        <w:t>k</w:t>
      </w:r>
      <w:r w:rsidRPr="00DF14E0">
        <w:rPr>
          <w:i/>
          <w:sz w:val="18"/>
          <w:szCs w:val="18"/>
        </w:rPr>
        <w:t xml:space="preserve">siannon toteuttamista varten rekisteriä käyttäjien antamista sähköistä tiedoksiantomenettelyä koskevista yleisistä suostumuksista. </w:t>
      </w:r>
    </w:p>
    <w:p w14:paraId="5D890DC0" w14:textId="77777777" w:rsidR="00DF14E0" w:rsidRPr="00DF14E0" w:rsidRDefault="00DF14E0" w:rsidP="00DF14E0">
      <w:pPr>
        <w:pStyle w:val="VMleipteksti"/>
        <w:ind w:left="1304"/>
        <w:rPr>
          <w:i/>
          <w:sz w:val="18"/>
          <w:szCs w:val="18"/>
        </w:rPr>
      </w:pPr>
      <w:r>
        <w:rPr>
          <w:i/>
          <w:sz w:val="18"/>
          <w:szCs w:val="18"/>
        </w:rPr>
        <w:tab/>
      </w:r>
      <w:r w:rsidRPr="00DF14E0">
        <w:rPr>
          <w:i/>
          <w:sz w:val="18"/>
          <w:szCs w:val="18"/>
        </w:rPr>
        <w:t xml:space="preserve">Suostumusten rekisteröimisessä noudatetaan mitä 10 §:n 2—4 momentissa säädetään tahdonilmaisujen rekisteröimisessä noudatettavasta menettelystä. Suostumusten rekisteröimisessä voidaan myös teknisesti hyödyntää 10 §:ssä tarkoitettua rekisteriä. </w:t>
      </w:r>
    </w:p>
    <w:p w14:paraId="5D890DC1" w14:textId="77777777" w:rsidR="00DF14E0" w:rsidRPr="00DF14E0" w:rsidRDefault="00DF14E0" w:rsidP="00DF14E0">
      <w:pPr>
        <w:pStyle w:val="VMleipteksti"/>
        <w:ind w:left="1304"/>
        <w:rPr>
          <w:i/>
          <w:sz w:val="18"/>
          <w:szCs w:val="18"/>
        </w:rPr>
      </w:pPr>
      <w:r>
        <w:rPr>
          <w:i/>
          <w:sz w:val="18"/>
          <w:szCs w:val="18"/>
        </w:rPr>
        <w:tab/>
      </w:r>
      <w:r w:rsidRPr="00DF14E0">
        <w:rPr>
          <w:i/>
          <w:sz w:val="18"/>
          <w:szCs w:val="18"/>
        </w:rPr>
        <w:t>Viranomainen voi tiedoksiantoa suorittaessaan luottaa 1 momentissa tarkoitettuun rekist</w:t>
      </w:r>
      <w:r w:rsidRPr="00DF14E0">
        <w:rPr>
          <w:i/>
          <w:sz w:val="18"/>
          <w:szCs w:val="18"/>
        </w:rPr>
        <w:t>e</w:t>
      </w:r>
      <w:r w:rsidRPr="00DF14E0">
        <w:rPr>
          <w:i/>
          <w:sz w:val="18"/>
          <w:szCs w:val="18"/>
        </w:rPr>
        <w:t>riin merkittyyn tietoon. Tiedoksiantamisen tavoista säädetään erikseen.</w:t>
      </w:r>
      <w:r w:rsidR="008E5A90">
        <w:rPr>
          <w:i/>
          <w:sz w:val="18"/>
          <w:szCs w:val="18"/>
        </w:rPr>
        <w:t>”</w:t>
      </w:r>
    </w:p>
    <w:p w14:paraId="5D890DC2" w14:textId="77777777" w:rsidR="00DF14E0" w:rsidRDefault="00DF14E0" w:rsidP="00867239">
      <w:pPr>
        <w:pStyle w:val="VMleipteksti"/>
        <w:ind w:left="0"/>
      </w:pPr>
    </w:p>
    <w:p w14:paraId="5D890DC3" w14:textId="77777777" w:rsidR="00C4695D" w:rsidRDefault="00D63310" w:rsidP="00C4695D">
      <w:pPr>
        <w:pStyle w:val="VMleipteksti"/>
        <w:ind w:left="1304"/>
      </w:pPr>
      <w:r>
        <w:t>Asiointilaissa ei</w:t>
      </w:r>
      <w:r w:rsidR="00DF14E0">
        <w:t xml:space="preserve"> </w:t>
      </w:r>
      <w:r w:rsidR="00C4695D" w:rsidRPr="00C4695D">
        <w:t>ole selkeästi otettu kantaa siihen, voiko hallinnon asiakas antaa täysin yle</w:t>
      </w:r>
      <w:r w:rsidR="00C4695D" w:rsidRPr="00C4695D">
        <w:t>i</w:t>
      </w:r>
      <w:r w:rsidR="00C4695D" w:rsidRPr="00C4695D">
        <w:t>sen suostumuksen julkisessa hallinnossa käsiteltävää hallinto- tai tuomioistuinasiaa kosk</w:t>
      </w:r>
      <w:r w:rsidR="00C4695D" w:rsidRPr="00C4695D">
        <w:t>e</w:t>
      </w:r>
      <w:r w:rsidR="00C4695D" w:rsidRPr="00C4695D">
        <w:t>vien tiedoksiantojen vastaanottamiseen yksinomaan sähköisesti</w:t>
      </w:r>
      <w:r w:rsidR="00411B9F" w:rsidRPr="00411B9F">
        <w:rPr>
          <w:szCs w:val="21"/>
        </w:rPr>
        <w:t xml:space="preserve"> </w:t>
      </w:r>
      <w:r w:rsidR="00411B9F" w:rsidRPr="00411B9F">
        <w:t>ja on esitetty näkemyksiä, ette</w:t>
      </w:r>
      <w:r w:rsidR="001D2881">
        <w:t xml:space="preserve">i suostumusta voitaisi </w:t>
      </w:r>
      <w:r w:rsidR="00411B9F" w:rsidRPr="00411B9F">
        <w:t>tavallisen tiedoksiannon osalta pitää pätevänä tai että tämän ka</w:t>
      </w:r>
      <w:r w:rsidR="00411B9F" w:rsidRPr="00411B9F">
        <w:t>l</w:t>
      </w:r>
      <w:r w:rsidR="00411B9F" w:rsidRPr="00411B9F">
        <w:t>tainen yleinen suostumus voisi vaarantaa oikeusturvan.</w:t>
      </w:r>
      <w:r w:rsidR="00411B9F" w:rsidRPr="00411B9F">
        <w:rPr>
          <w:vertAlign w:val="superscript"/>
        </w:rPr>
        <w:footnoteReference w:id="9"/>
      </w:r>
      <w:r w:rsidR="00411B9F">
        <w:t xml:space="preserve"> </w:t>
      </w:r>
      <w:r w:rsidR="00C4695D" w:rsidRPr="00C4695D">
        <w:t>Asiointilaissa ei myös</w:t>
      </w:r>
      <w:r w:rsidR="00DF14E0">
        <w:t xml:space="preserve">kään ole </w:t>
      </w:r>
      <w:r w:rsidR="00C4695D" w:rsidRPr="00C4695D">
        <w:t>t</w:t>
      </w:r>
      <w:r w:rsidR="00C4695D" w:rsidRPr="00C4695D">
        <w:t>o</w:t>
      </w:r>
      <w:r w:rsidR="00C4695D" w:rsidRPr="00C4695D">
        <w:t>dettu, että viestejä tulisi antaa tiedoksi sähköisesti ni</w:t>
      </w:r>
      <w:r w:rsidR="00DF14E0">
        <w:t>menomaan</w:t>
      </w:r>
      <w:r w:rsidR="00C4695D" w:rsidRPr="00C4695D">
        <w:t xml:space="preserve"> viestinvälityspalvelun sä</w:t>
      </w:r>
      <w:r w:rsidR="00C4695D" w:rsidRPr="00C4695D">
        <w:t>h</w:t>
      </w:r>
      <w:r w:rsidR="00C4695D" w:rsidRPr="00C4695D">
        <w:t>köisen postilaatikon avulla</w:t>
      </w:r>
      <w:r>
        <w:t xml:space="preserve"> ja tavallista tiedoksiantoa koskeva asiointilain säännös kuvastaa </w:t>
      </w:r>
      <w:r w:rsidR="00867239">
        <w:t xml:space="preserve">enemmänkin </w:t>
      </w:r>
      <w:r>
        <w:t>sellaista asiointitilannetta, jossa asiakirja lähetetään sähköisesti asiakkaan i</w:t>
      </w:r>
      <w:r>
        <w:t>l</w:t>
      </w:r>
      <w:r>
        <w:t>moittama</w:t>
      </w:r>
      <w:r w:rsidR="008E5A90">
        <w:t xml:space="preserve">an </w:t>
      </w:r>
      <w:r w:rsidR="009C16C8">
        <w:t xml:space="preserve">sähköiseen </w:t>
      </w:r>
      <w:r w:rsidR="008E5A90">
        <w:t>prosessi</w:t>
      </w:r>
      <w:r>
        <w:t>osoitteeseen</w:t>
      </w:r>
      <w:r w:rsidR="008E5A90">
        <w:t>.</w:t>
      </w:r>
      <w:r w:rsidR="00C4695D" w:rsidRPr="00C4695D">
        <w:t xml:space="preserve"> </w:t>
      </w:r>
    </w:p>
    <w:p w14:paraId="5D890DC4" w14:textId="77777777" w:rsidR="001C557E" w:rsidRDefault="001C557E" w:rsidP="00C4695D">
      <w:pPr>
        <w:pStyle w:val="VMleipteksti"/>
        <w:ind w:left="1304"/>
      </w:pPr>
    </w:p>
    <w:p w14:paraId="5D890DC5" w14:textId="77777777" w:rsidR="001C557E" w:rsidRPr="00C4695D" w:rsidRDefault="009C16C8" w:rsidP="00C4695D">
      <w:pPr>
        <w:pStyle w:val="VMleipteksti"/>
        <w:ind w:left="1304"/>
      </w:pPr>
      <w:r>
        <w:t>Todennäköisesti ainoa säännös</w:t>
      </w:r>
      <w:r w:rsidR="001C557E">
        <w:t>, jossa viitataan viestinvälityspalvelun sähköisen postilaat</w:t>
      </w:r>
      <w:r w:rsidR="001C557E">
        <w:t>i</w:t>
      </w:r>
      <w:r w:rsidR="001C557E">
        <w:t xml:space="preserve">kon käyttöön tiedoksianto-osoitteena, </w:t>
      </w:r>
      <w:r w:rsidR="00D63310">
        <w:t xml:space="preserve">on </w:t>
      </w:r>
      <w:r>
        <w:t xml:space="preserve">edellä siteerattu </w:t>
      </w:r>
      <w:r w:rsidR="00D63310">
        <w:t>UK</w:t>
      </w:r>
      <w:r>
        <w:t xml:space="preserve"> (3 luvun 38 </w:t>
      </w:r>
      <w:r w:rsidR="00227E7C">
        <w:t>§:n</w:t>
      </w:r>
      <w:r>
        <w:t xml:space="preserve"> 2</w:t>
      </w:r>
      <w:r w:rsidR="00227E7C">
        <w:t xml:space="preserve"> </w:t>
      </w:r>
      <w:r>
        <w:t>mom 2 k)</w:t>
      </w:r>
      <w:r w:rsidR="00D63310">
        <w:t>.</w:t>
      </w:r>
    </w:p>
    <w:p w14:paraId="5D890DC6" w14:textId="77777777" w:rsidR="00C4695D" w:rsidRDefault="00C4695D" w:rsidP="00DF14E0">
      <w:pPr>
        <w:pStyle w:val="VMleipteksti"/>
        <w:ind w:left="0"/>
      </w:pPr>
    </w:p>
    <w:p w14:paraId="5D890DC7" w14:textId="77777777" w:rsidR="00C4695D" w:rsidRDefault="00C4695D" w:rsidP="00DF14E0">
      <w:pPr>
        <w:pStyle w:val="VMleipteksti"/>
        <w:ind w:left="1304"/>
        <w:rPr>
          <w:bCs/>
        </w:rPr>
      </w:pPr>
      <w:r w:rsidRPr="00C4695D">
        <w:rPr>
          <w:bCs/>
        </w:rPr>
        <w:t>KaPA-lain nojalla tarjottava viestinvälityspalvelu</w:t>
      </w:r>
      <w:r w:rsidR="00227E7C">
        <w:rPr>
          <w:bCs/>
        </w:rPr>
        <w:t>n</w:t>
      </w:r>
      <w:r w:rsidRPr="00C4695D">
        <w:rPr>
          <w:bCs/>
        </w:rPr>
        <w:t xml:space="preserve"> sähköinen postilaatikko olisi turvallinen t</w:t>
      </w:r>
      <w:r w:rsidRPr="00C4695D">
        <w:rPr>
          <w:bCs/>
        </w:rPr>
        <w:t>a</w:t>
      </w:r>
      <w:r w:rsidRPr="00C4695D">
        <w:rPr>
          <w:bCs/>
        </w:rPr>
        <w:t>pa kommunikoida hallinnon asiakkaan kanssa, koska asiakas tunnistetaan ja viestintä suoj</w:t>
      </w:r>
      <w:r w:rsidRPr="00C4695D">
        <w:rPr>
          <w:bCs/>
        </w:rPr>
        <w:t>a</w:t>
      </w:r>
      <w:r w:rsidRPr="00C4695D">
        <w:rPr>
          <w:bCs/>
        </w:rPr>
        <w:t>taan asianmukai</w:t>
      </w:r>
      <w:r w:rsidR="00DF14E0">
        <w:rPr>
          <w:bCs/>
        </w:rPr>
        <w:t xml:space="preserve">sesti, jolloin esimerkiksi henkilötietojen suojaan liittyvät kysymykset </w:t>
      </w:r>
      <w:r w:rsidR="00D63310">
        <w:rPr>
          <w:bCs/>
        </w:rPr>
        <w:t>o</w:t>
      </w:r>
      <w:r w:rsidR="00DF14E0">
        <w:rPr>
          <w:bCs/>
        </w:rPr>
        <w:t>lisi ra</w:t>
      </w:r>
      <w:r w:rsidR="00DF14E0">
        <w:rPr>
          <w:bCs/>
        </w:rPr>
        <w:t>t</w:t>
      </w:r>
      <w:r w:rsidR="00DF14E0">
        <w:rPr>
          <w:bCs/>
        </w:rPr>
        <w:t xml:space="preserve">kaistu. </w:t>
      </w:r>
      <w:r w:rsidR="000F5928">
        <w:rPr>
          <w:bCs/>
        </w:rPr>
        <w:t>N</w:t>
      </w:r>
      <w:r w:rsidRPr="00C4695D">
        <w:rPr>
          <w:bCs/>
        </w:rPr>
        <w:t>ykyinen asiointia koskeva</w:t>
      </w:r>
      <w:r w:rsidR="009C16C8">
        <w:rPr>
          <w:bCs/>
        </w:rPr>
        <w:t>, prosessiosoitteelle rakentuva</w:t>
      </w:r>
      <w:r w:rsidRPr="00C4695D">
        <w:rPr>
          <w:bCs/>
        </w:rPr>
        <w:t xml:space="preserve"> lainsäädäntö ei </w:t>
      </w:r>
      <w:r w:rsidR="004F192A">
        <w:rPr>
          <w:bCs/>
        </w:rPr>
        <w:t xml:space="preserve">kuitenkaan </w:t>
      </w:r>
      <w:r w:rsidRPr="00C4695D">
        <w:rPr>
          <w:bCs/>
        </w:rPr>
        <w:t xml:space="preserve">riittävästi </w:t>
      </w:r>
      <w:r w:rsidR="008E5A90">
        <w:rPr>
          <w:bCs/>
        </w:rPr>
        <w:t xml:space="preserve">ohjaa viranomaisia tai </w:t>
      </w:r>
      <w:r w:rsidRPr="00C4695D">
        <w:rPr>
          <w:bCs/>
        </w:rPr>
        <w:t>hallinnon asiakkaita hyödyntämään tätä palvelua.</w:t>
      </w:r>
    </w:p>
    <w:p w14:paraId="5D890DC8" w14:textId="77777777" w:rsidR="00DF14E0" w:rsidRPr="00DF14E0" w:rsidRDefault="00DF14E0" w:rsidP="00DF14E0">
      <w:pPr>
        <w:pStyle w:val="VMleipteksti"/>
        <w:ind w:left="1304"/>
        <w:rPr>
          <w:bCs/>
        </w:rPr>
      </w:pPr>
    </w:p>
    <w:p w14:paraId="5D890DC9" w14:textId="77777777" w:rsidR="00B27F8F" w:rsidRPr="00DE1F44" w:rsidRDefault="000F5928" w:rsidP="00DE1F44">
      <w:pPr>
        <w:pStyle w:val="VMleipteksti"/>
        <w:ind w:left="1304"/>
      </w:pPr>
      <w:r>
        <w:t>KaPA-</w:t>
      </w:r>
      <w:r w:rsidR="00C4695D" w:rsidRPr="00C4695D">
        <w:t xml:space="preserve">laissa velvoitetaan </w:t>
      </w:r>
      <w:r w:rsidR="00DF14E0">
        <w:t xml:space="preserve">ainoastaan </w:t>
      </w:r>
      <w:r w:rsidR="00C4695D" w:rsidRPr="00C4695D">
        <w:t>tietyt viranomai</w:t>
      </w:r>
      <w:r>
        <w:t>sryhmät</w:t>
      </w:r>
      <w:r w:rsidR="00C4695D" w:rsidRPr="00C4695D">
        <w:t xml:space="preserve"> kä</w:t>
      </w:r>
      <w:r w:rsidR="002F06B2">
        <w:t>yttämään viestinvälityspalv</w:t>
      </w:r>
      <w:r w:rsidR="002F06B2">
        <w:t>e</w:t>
      </w:r>
      <w:r w:rsidR="002F06B2">
        <w:t>lua.</w:t>
      </w:r>
      <w:r w:rsidR="00C4695D" w:rsidRPr="00C4695D">
        <w:t xml:space="preserve"> </w:t>
      </w:r>
      <w:r w:rsidR="002F06B2">
        <w:t>N</w:t>
      </w:r>
      <w:r w:rsidR="00DF14E0">
        <w:t>äidenkin viranomaisten osalta käyttö rajoittuu pa</w:t>
      </w:r>
      <w:r w:rsidR="002F06B2">
        <w:t>peripostin lähettämiseen, ellei KaPA-laissa tarkoitetulle suostumukselle voida katsoa annettavan KaPA-l</w:t>
      </w:r>
      <w:r w:rsidR="00DE1F44">
        <w:t>aissa tarkoitettua merk</w:t>
      </w:r>
      <w:r w:rsidR="00DE1F44">
        <w:t>i</w:t>
      </w:r>
      <w:r w:rsidR="00DE1F44">
        <w:t xml:space="preserve">tystä. </w:t>
      </w:r>
      <w:r w:rsidR="00992885" w:rsidRPr="00992885">
        <w:t>Käyttövelvoitteen rajoittumista vain paperipostin lähettämiseen ei voida katsoa tarko</w:t>
      </w:r>
      <w:r w:rsidR="00992885" w:rsidRPr="00992885">
        <w:t>i</w:t>
      </w:r>
      <w:r w:rsidR="00992885" w:rsidRPr="00992885">
        <w:t xml:space="preserve">tetun lakia säädettäessä. </w:t>
      </w:r>
      <w:r w:rsidR="00343A5F">
        <w:t>Lisäksi edellä kuvattu prosessiosoitetta koskeva sääntely, epäse</w:t>
      </w:r>
      <w:r w:rsidR="00343A5F">
        <w:t>l</w:t>
      </w:r>
      <w:r w:rsidR="00343A5F">
        <w:t xml:space="preserve">vyys suostumuksen merkityksestä sekä monet muut seikat, kuten </w:t>
      </w:r>
      <w:r w:rsidR="001D2881">
        <w:t xml:space="preserve">lähettävän viranomaisen </w:t>
      </w:r>
      <w:r w:rsidR="00343A5F">
        <w:t>tietämättömyys vastaanottajan henkilötunnuksesta</w:t>
      </w:r>
      <w:r w:rsidR="00992885">
        <w:t xml:space="preserve"> (jonka perusteella viestit viestinvälity</w:t>
      </w:r>
      <w:r w:rsidR="00992885">
        <w:t>s</w:t>
      </w:r>
      <w:r w:rsidR="00992885">
        <w:t xml:space="preserve">palvelussa ohjautuvat) </w:t>
      </w:r>
      <w:r w:rsidR="00343A5F">
        <w:t>ovat omiaan hidastamaan viestinvälityspalvelun käytön leviämistä.</w:t>
      </w:r>
    </w:p>
    <w:p w14:paraId="5D890DCA" w14:textId="77777777" w:rsidR="00007B21" w:rsidRPr="00007B21" w:rsidRDefault="00D4083F" w:rsidP="00007B21">
      <w:pPr>
        <w:pStyle w:val="VMOtsikkonum3"/>
      </w:pPr>
      <w:bookmarkStart w:id="8" w:name="_Toc485537247"/>
      <w:r>
        <w:t>Erityislainsäädäntö</w:t>
      </w:r>
      <w:r w:rsidR="009F3682">
        <w:t xml:space="preserve"> ja meneillään olevat oikeusministeriön hallinnonalan hankkeet</w:t>
      </w:r>
      <w:bookmarkEnd w:id="8"/>
      <w:r w:rsidR="009F3682">
        <w:t xml:space="preserve"> </w:t>
      </w:r>
    </w:p>
    <w:p w14:paraId="5D890DCB" w14:textId="77777777" w:rsidR="00870DE6" w:rsidRPr="00870DE6" w:rsidRDefault="00870DE6" w:rsidP="00A44C3A">
      <w:pPr>
        <w:pStyle w:val="VMleipteksti"/>
        <w:ind w:left="1304"/>
        <w:rPr>
          <w:u w:val="single"/>
        </w:rPr>
      </w:pPr>
      <w:r w:rsidRPr="00870DE6">
        <w:rPr>
          <w:u w:val="single"/>
        </w:rPr>
        <w:t xml:space="preserve">Erityislainsäädäntö </w:t>
      </w:r>
    </w:p>
    <w:p w14:paraId="5D890DCC" w14:textId="77777777" w:rsidR="00870DE6" w:rsidRDefault="00870DE6" w:rsidP="00A44C3A">
      <w:pPr>
        <w:pStyle w:val="VMleipteksti"/>
        <w:ind w:left="1304"/>
      </w:pPr>
    </w:p>
    <w:p w14:paraId="5D890DCD" w14:textId="77777777" w:rsidR="00007B21" w:rsidRPr="00007B21" w:rsidRDefault="00007B21" w:rsidP="00A44C3A">
      <w:pPr>
        <w:pStyle w:val="VMleipteksti"/>
        <w:ind w:left="1304"/>
      </w:pPr>
      <w:r w:rsidRPr="00007B21">
        <w:t>Erityislainsäädännössä on jonkin verran - ja vuosi vuodelta yhä enenevässä määrin - sä</w:t>
      </w:r>
      <w:r w:rsidRPr="00007B21">
        <w:t>ä</w:t>
      </w:r>
      <w:r w:rsidRPr="00007B21">
        <w:t>detty esimerkiksi sähköisestä tiedoksiannosta. Tällä on pyritty yksinkertaistamaan sähköistä tiedoksiantomenettelyä ja erityisesti mahdollistamaan sähköpostitse tapahtuva päätösten ti</w:t>
      </w:r>
      <w:r w:rsidR="00695257">
        <w:t xml:space="preserve">edoksianto. On epäselvää, miten erityislaeissa säädetty </w:t>
      </w:r>
      <w:r w:rsidRPr="00007B21">
        <w:t>sähköpostitse tapahtuva tiedo</w:t>
      </w:r>
      <w:r w:rsidRPr="00007B21">
        <w:t>k</w:t>
      </w:r>
      <w:r w:rsidRPr="00007B21">
        <w:t xml:space="preserve">sianto suhtautuu edellisessä jaksossa kuvattuihin </w:t>
      </w:r>
      <w:r w:rsidR="00867239">
        <w:t xml:space="preserve">henkilötietojen suojaa koskeviin </w:t>
      </w:r>
      <w:r w:rsidRPr="00007B21">
        <w:t>kysymy</w:t>
      </w:r>
      <w:r w:rsidRPr="00007B21">
        <w:t>k</w:t>
      </w:r>
      <w:r w:rsidRPr="00007B21">
        <w:t>siin.</w:t>
      </w:r>
      <w:r w:rsidR="001D2881">
        <w:t xml:space="preserve"> Mahdollisesti käytössä on jonkinlaisia suojattuja sähköisen viestinnän ratkaisuja.</w:t>
      </w:r>
    </w:p>
    <w:p w14:paraId="5D890DCE" w14:textId="77777777" w:rsidR="00007B21" w:rsidRPr="00007B21" w:rsidRDefault="00007B21" w:rsidP="00A44C3A">
      <w:pPr>
        <w:pStyle w:val="VMleipteksti"/>
        <w:ind w:left="1304"/>
      </w:pPr>
    </w:p>
    <w:p w14:paraId="5D890DCF" w14:textId="77777777" w:rsidR="00AA1DC6" w:rsidRDefault="00007B21" w:rsidP="00A44C3A">
      <w:pPr>
        <w:pStyle w:val="VMleipteksti"/>
        <w:ind w:left="1304"/>
      </w:pPr>
      <w:r w:rsidRPr="00007B21">
        <w:t>Muilta osin erityissääntelyssä on säädetty esimerkiksi asiakirjojen sähköisestä muodosta s</w:t>
      </w:r>
      <w:r w:rsidRPr="00007B21">
        <w:t>e</w:t>
      </w:r>
      <w:r w:rsidRPr="00007B21">
        <w:t xml:space="preserve">kä erityisistä sähköisistä asiointipalveluista tai asioinnin tukipalvelujen järjestämisestä. </w:t>
      </w:r>
    </w:p>
    <w:p w14:paraId="5D890DD0" w14:textId="77777777" w:rsidR="00AA1DC6" w:rsidRDefault="00AA1DC6" w:rsidP="00A44C3A">
      <w:pPr>
        <w:pStyle w:val="VMleipteksti"/>
        <w:ind w:left="1304"/>
      </w:pPr>
    </w:p>
    <w:p w14:paraId="5D890DD1" w14:textId="77777777" w:rsidR="00AA1DC6" w:rsidRDefault="00007B21" w:rsidP="00A44C3A">
      <w:pPr>
        <w:pStyle w:val="VMleipteksti"/>
        <w:ind w:left="1304"/>
        <w:rPr>
          <w:bCs/>
        </w:rPr>
      </w:pPr>
      <w:r w:rsidRPr="00007B21">
        <w:t xml:space="preserve">Viime vuosina on säädetty myös sektorikohtaista erityislainsäädäntöä yritysten ja muiden elinkeinonharjoittajien velvollisuudesta asioida sähköisesti asiointipalvelussa. </w:t>
      </w:r>
      <w:r w:rsidR="00AA1DC6">
        <w:rPr>
          <w:bCs/>
        </w:rPr>
        <w:t>E</w:t>
      </w:r>
      <w:r w:rsidR="00AA1DC6" w:rsidRPr="00AA1DC6">
        <w:rPr>
          <w:bCs/>
        </w:rPr>
        <w:t>simerkiksi v</w:t>
      </w:r>
      <w:r w:rsidR="00AA1DC6" w:rsidRPr="00AA1DC6">
        <w:rPr>
          <w:bCs/>
        </w:rPr>
        <w:t>e</w:t>
      </w:r>
      <w:r w:rsidR="00AA1DC6" w:rsidRPr="00AA1DC6">
        <w:rPr>
          <w:bCs/>
        </w:rPr>
        <w:lastRenderedPageBreak/>
        <w:t>rotusmenettelyjä kosk</w:t>
      </w:r>
      <w:r w:rsidR="00867239">
        <w:rPr>
          <w:bCs/>
        </w:rPr>
        <w:t xml:space="preserve">evissa laeissa on </w:t>
      </w:r>
      <w:r w:rsidR="00AA1DC6" w:rsidRPr="00AA1DC6">
        <w:rPr>
          <w:bCs/>
        </w:rPr>
        <w:t>velvoitettu yrityksiä ja elinkeinonharjoittajia sekä ni</w:t>
      </w:r>
      <w:r w:rsidR="00AA1DC6" w:rsidRPr="00AA1DC6">
        <w:rPr>
          <w:bCs/>
        </w:rPr>
        <w:t>i</w:t>
      </w:r>
      <w:r w:rsidR="00AA1DC6" w:rsidRPr="00AA1DC6">
        <w:rPr>
          <w:bCs/>
        </w:rPr>
        <w:t>hin rinnastuvia toimijoita sähköiseen asiointiin. Pääsääntöisesti on kuitenkin varattu mahdo</w:t>
      </w:r>
      <w:r w:rsidR="00AA1DC6" w:rsidRPr="00AA1DC6">
        <w:rPr>
          <w:bCs/>
        </w:rPr>
        <w:t>l</w:t>
      </w:r>
      <w:r w:rsidR="00AA1DC6" w:rsidRPr="00AA1DC6">
        <w:rPr>
          <w:bCs/>
        </w:rPr>
        <w:t>lisuus esimerkiksi viranomaisen päätöksellä poiketa sähköisen asioinnin velvoitteesta.</w:t>
      </w:r>
    </w:p>
    <w:p w14:paraId="5D890DD2" w14:textId="77777777" w:rsidR="00AA1DC6" w:rsidRDefault="00AA1DC6" w:rsidP="00A44C3A">
      <w:pPr>
        <w:pStyle w:val="VMleipteksti"/>
        <w:ind w:left="1304"/>
        <w:rPr>
          <w:bCs/>
        </w:rPr>
      </w:pPr>
    </w:p>
    <w:p w14:paraId="5D890DD3" w14:textId="77777777" w:rsidR="00007B21" w:rsidRPr="00007B21" w:rsidRDefault="00DE1F44" w:rsidP="00A44C3A">
      <w:pPr>
        <w:pStyle w:val="VMleipteksti"/>
        <w:ind w:left="1304"/>
      </w:pPr>
      <w:r>
        <w:t>Osa erityissäännöksistä</w:t>
      </w:r>
      <w:r w:rsidR="00007B21" w:rsidRPr="00007B21">
        <w:t xml:space="preserve"> sisältää pelkkiä (osin tarpeettomia) viittauksia yleislainsäädäntöön.</w:t>
      </w:r>
    </w:p>
    <w:p w14:paraId="5D890DD4" w14:textId="77777777" w:rsidR="00007B21" w:rsidRPr="00007B21" w:rsidRDefault="00007B21" w:rsidP="00A44C3A">
      <w:pPr>
        <w:pStyle w:val="VMleipteksti"/>
        <w:ind w:left="1304"/>
      </w:pPr>
    </w:p>
    <w:p w14:paraId="5D890DD5" w14:textId="77777777" w:rsidR="00007B21" w:rsidRPr="00007B21" w:rsidRDefault="00007B21" w:rsidP="00A44C3A">
      <w:pPr>
        <w:pStyle w:val="VMleipteksti"/>
        <w:ind w:left="1304"/>
      </w:pPr>
      <w:r w:rsidRPr="00007B21">
        <w:t xml:space="preserve">Alla on lueteltu sähköistä asiointia koskevaa erityissääntelyä. </w:t>
      </w:r>
      <w:r w:rsidR="001C557E">
        <w:t>Erityissääntelyksi on tässä ja</w:t>
      </w:r>
      <w:r w:rsidR="001C557E">
        <w:t>k</w:t>
      </w:r>
      <w:r w:rsidR="001C557E">
        <w:t>sossa luettu kaikki muu paitsi asiointilaki. Niinpä myös esim</w:t>
      </w:r>
      <w:r w:rsidR="00EE2217">
        <w:t>erkiksi</w:t>
      </w:r>
      <w:r w:rsidR="007A12EB">
        <w:t xml:space="preserve"> jaksossa kuvatut</w:t>
      </w:r>
      <w:r w:rsidR="0016403B">
        <w:t xml:space="preserve"> </w:t>
      </w:r>
      <w:r w:rsidR="00EE2217">
        <w:t>ylei</w:t>
      </w:r>
      <w:r w:rsidR="00EE2217">
        <w:t>s</w:t>
      </w:r>
      <w:r w:rsidR="00EE2217">
        <w:t xml:space="preserve">lainsäädännöksikin katsottavissa olevat </w:t>
      </w:r>
      <w:r w:rsidR="0016403B">
        <w:t>oikeudenkäymisaari, ulosottokaari ja KaPA-laki on sisällytetty tähän</w:t>
      </w:r>
      <w:r w:rsidR="003E6FF1">
        <w:t xml:space="preserve"> erityissäädäntöä koskevaan luetteloon</w:t>
      </w:r>
      <w:r w:rsidRPr="00007B21">
        <w:t>. Luettelo ei ole tyhjentä</w:t>
      </w:r>
      <w:r w:rsidR="003E6FF1">
        <w:t xml:space="preserve">vä – se </w:t>
      </w:r>
      <w:r w:rsidR="003E6FF1" w:rsidRPr="003E6FF1">
        <w:t>sisä</w:t>
      </w:r>
      <w:r w:rsidR="003E6FF1" w:rsidRPr="003E6FF1">
        <w:t>l</w:t>
      </w:r>
      <w:r w:rsidR="003E6FF1" w:rsidRPr="003E6FF1">
        <w:t>tää ne erityissäännökset, jotka ovat työryhmän tiedossa</w:t>
      </w:r>
      <w:r w:rsidR="004F192A">
        <w:t xml:space="preserve"> – tiedoksiantoa </w:t>
      </w:r>
      <w:r w:rsidR="00A127C4">
        <w:t>ja muuta tiedott</w:t>
      </w:r>
      <w:r w:rsidR="00A127C4">
        <w:t>a</w:t>
      </w:r>
      <w:r w:rsidR="00A127C4">
        <w:t xml:space="preserve">mista </w:t>
      </w:r>
      <w:r w:rsidR="004F192A">
        <w:t>koskevat erityissäännökset (suhteessa asiointilakiin) on lihavoitu</w:t>
      </w:r>
      <w:r w:rsidR="003E6FF1">
        <w:t>.</w:t>
      </w:r>
    </w:p>
    <w:p w14:paraId="5D890DD6" w14:textId="77777777" w:rsidR="00007B21" w:rsidRPr="00007B21" w:rsidRDefault="00007B21" w:rsidP="00A44C3A">
      <w:pPr>
        <w:pStyle w:val="VMleipteksti"/>
        <w:ind w:left="1304"/>
      </w:pPr>
    </w:p>
    <w:p w14:paraId="5D890DD7" w14:textId="77777777" w:rsidR="00007B21" w:rsidRPr="00007B21" w:rsidRDefault="00007B21" w:rsidP="00DB0B6F">
      <w:pPr>
        <w:pStyle w:val="VMleipteksti"/>
        <w:numPr>
          <w:ilvl w:val="0"/>
          <w:numId w:val="12"/>
        </w:numPr>
      </w:pPr>
      <w:r w:rsidRPr="00007B21">
        <w:t xml:space="preserve">Laki julkisista hankinnoista ja käyttöoikeussopimuksista (1397/2016) </w:t>
      </w:r>
    </w:p>
    <w:p w14:paraId="5D890DD8" w14:textId="77777777" w:rsidR="00007B21" w:rsidRPr="00007B21" w:rsidRDefault="00007B21" w:rsidP="00DB0B6F">
      <w:pPr>
        <w:pStyle w:val="VMleipteksti"/>
        <w:numPr>
          <w:ilvl w:val="0"/>
          <w:numId w:val="12"/>
        </w:numPr>
      </w:pPr>
      <w:r w:rsidRPr="00007B21">
        <w:t>Laki vesi- ja energiahuollon, liikenteen ja postipalvelujen alalla toimivien yksiköiden ha</w:t>
      </w:r>
      <w:r w:rsidRPr="00007B21">
        <w:t>n</w:t>
      </w:r>
      <w:r w:rsidRPr="00007B21">
        <w:t>kinnoista ja käyttöoikeussopimuksista (1398/2016)</w:t>
      </w:r>
    </w:p>
    <w:p w14:paraId="5D890DD9" w14:textId="77777777" w:rsidR="009D3C6C" w:rsidRDefault="00007B21" w:rsidP="00DB0B6F">
      <w:pPr>
        <w:pStyle w:val="VMleipteksti"/>
        <w:numPr>
          <w:ilvl w:val="2"/>
          <w:numId w:val="12"/>
        </w:numPr>
      </w:pPr>
      <w:r w:rsidRPr="00007B21">
        <w:t>Sähköisten menettelyjen ensisijaisuus EU:n kynnysarvon ylittävissä hankinn</w:t>
      </w:r>
      <w:r w:rsidR="009D3C6C">
        <w:t>oissa</w:t>
      </w:r>
    </w:p>
    <w:p w14:paraId="5D890DDA" w14:textId="77777777" w:rsidR="00007B21" w:rsidRPr="00007B21" w:rsidRDefault="00007B21" w:rsidP="00DB0B6F">
      <w:pPr>
        <w:pStyle w:val="VMleipteksti"/>
        <w:numPr>
          <w:ilvl w:val="2"/>
          <w:numId w:val="12"/>
        </w:numPr>
      </w:pPr>
      <w:r w:rsidRPr="00007B21">
        <w:t>Hankintoihin liittyvät viestintätavat, hankintailmoituksen ja tarjouspyynnön sähkö</w:t>
      </w:r>
      <w:r w:rsidRPr="00007B21">
        <w:t>i</w:t>
      </w:r>
      <w:r w:rsidRPr="00007B21">
        <w:t xml:space="preserve">nen julkaiseminen, hankintapäätöksen </w:t>
      </w:r>
      <w:r w:rsidRPr="004F192A">
        <w:rPr>
          <w:b/>
        </w:rPr>
        <w:t>sähköinen tiedoksiantomenettely</w:t>
      </w:r>
      <w:r w:rsidRPr="00007B21">
        <w:t xml:space="preserve"> sekä markkinaoikeuden päätöksen </w:t>
      </w:r>
      <w:r w:rsidRPr="004F192A">
        <w:rPr>
          <w:b/>
        </w:rPr>
        <w:t>sähköinen tiedoksian</w:t>
      </w:r>
      <w:r w:rsidR="009D3C6C" w:rsidRPr="004F192A">
        <w:rPr>
          <w:b/>
        </w:rPr>
        <w:t>to</w:t>
      </w:r>
    </w:p>
    <w:p w14:paraId="5D890DDB" w14:textId="77777777" w:rsidR="00007B21" w:rsidRPr="00007B21" w:rsidRDefault="00007B21" w:rsidP="00DB0B6F">
      <w:pPr>
        <w:pStyle w:val="VMleipteksti"/>
        <w:numPr>
          <w:ilvl w:val="0"/>
          <w:numId w:val="12"/>
        </w:numPr>
      </w:pPr>
      <w:r w:rsidRPr="00007B21">
        <w:t>Tietoyhteiskuntakaari (917/2014)</w:t>
      </w:r>
    </w:p>
    <w:p w14:paraId="5D890DDC" w14:textId="77777777" w:rsidR="00746573" w:rsidRDefault="003E6FF1" w:rsidP="00DB0B6F">
      <w:pPr>
        <w:pStyle w:val="VMleipteksti"/>
        <w:numPr>
          <w:ilvl w:val="2"/>
          <w:numId w:val="12"/>
        </w:numPr>
      </w:pPr>
      <w:r>
        <w:t>V</w:t>
      </w:r>
      <w:r w:rsidR="00746573" w:rsidRPr="00746573">
        <w:t>erkkotunnusvälittäjän velvollisuus merkitä tietoja verkkotunnusrekisteriin Viesti</w:t>
      </w:r>
      <w:r w:rsidR="00746573" w:rsidRPr="00746573">
        <w:t>n</w:t>
      </w:r>
      <w:r w:rsidR="00746573" w:rsidRPr="00746573">
        <w:t>täviraston määrittelemällä teknisellä järjestelyllä</w:t>
      </w:r>
      <w:r w:rsidR="00746573">
        <w:t xml:space="preserve"> (170 §)</w:t>
      </w:r>
      <w:r w:rsidR="00746573" w:rsidRPr="00746573">
        <w:t xml:space="preserve"> </w:t>
      </w:r>
    </w:p>
    <w:p w14:paraId="5D890DDD" w14:textId="77777777" w:rsidR="00746573" w:rsidRDefault="003E6FF1" w:rsidP="00DB0B6F">
      <w:pPr>
        <w:pStyle w:val="VMleipteksti"/>
        <w:numPr>
          <w:ilvl w:val="2"/>
          <w:numId w:val="12"/>
        </w:numPr>
      </w:pPr>
      <w:r>
        <w:t>V</w:t>
      </w:r>
      <w:r w:rsidR="00746573" w:rsidRPr="00746573">
        <w:t xml:space="preserve">erkkotunnuksiin liittyvän asiakirjan </w:t>
      </w:r>
      <w:r w:rsidR="00746573" w:rsidRPr="004F192A">
        <w:rPr>
          <w:b/>
        </w:rPr>
        <w:t>tiedoksianto sähköpostilla</w:t>
      </w:r>
      <w:r w:rsidR="00746573" w:rsidRPr="00746573">
        <w:t xml:space="preserve"> asianosaisen tai asianosaista edustavan verkkotunnusvälittäjän Viestintävirastolle ilmoittamaan osoitteeseen</w:t>
      </w:r>
      <w:r w:rsidR="00746573">
        <w:t xml:space="preserve"> (312 §)</w:t>
      </w:r>
    </w:p>
    <w:p w14:paraId="5D890DDE" w14:textId="77777777" w:rsidR="009D3C6C" w:rsidRDefault="00007B21" w:rsidP="00DB0B6F">
      <w:pPr>
        <w:pStyle w:val="VMleipteksti"/>
        <w:numPr>
          <w:ilvl w:val="2"/>
          <w:numId w:val="12"/>
        </w:numPr>
      </w:pPr>
      <w:r w:rsidRPr="00007B21">
        <w:t>Viestintäviraston</w:t>
      </w:r>
      <w:r w:rsidR="00746573">
        <w:t xml:space="preserve"> muun</w:t>
      </w:r>
      <w:r w:rsidRPr="00007B21">
        <w:t xml:space="preserve"> päätöksen </w:t>
      </w:r>
      <w:r w:rsidRPr="004F192A">
        <w:rPr>
          <w:b/>
        </w:rPr>
        <w:t>sähköinen tiedok</w:t>
      </w:r>
      <w:r w:rsidR="009D3C6C" w:rsidRPr="004F192A">
        <w:rPr>
          <w:b/>
        </w:rPr>
        <w:t>sianto</w:t>
      </w:r>
      <w:r w:rsidR="00746573">
        <w:t xml:space="preserve"> (312 §)</w:t>
      </w:r>
    </w:p>
    <w:p w14:paraId="5D890DDF" w14:textId="77777777" w:rsidR="00007B21" w:rsidRPr="00007B21" w:rsidRDefault="009D3C6C" w:rsidP="00DB0B6F">
      <w:pPr>
        <w:pStyle w:val="VMleipteksti"/>
        <w:numPr>
          <w:ilvl w:val="2"/>
          <w:numId w:val="12"/>
        </w:numPr>
      </w:pPr>
      <w:r>
        <w:t>V</w:t>
      </w:r>
      <w:r w:rsidR="00007B21" w:rsidRPr="00007B21">
        <w:t xml:space="preserve">iranomaisen sähköiset palvelut ovat tietoyhteiskunnan palveluja, jos </w:t>
      </w:r>
      <w:r>
        <w:t xml:space="preserve">toiminta on taloudellista/palvelut </w:t>
      </w:r>
      <w:r w:rsidR="00007B21" w:rsidRPr="00007B21">
        <w:t>tarjotaan kaupallisin perus</w:t>
      </w:r>
      <w:r>
        <w:t>tein</w:t>
      </w:r>
    </w:p>
    <w:p w14:paraId="5D890DE0" w14:textId="77777777" w:rsidR="00007B21" w:rsidRPr="00007B21" w:rsidRDefault="00007B21" w:rsidP="00DB0B6F">
      <w:pPr>
        <w:pStyle w:val="VMleipteksti"/>
        <w:numPr>
          <w:ilvl w:val="0"/>
          <w:numId w:val="12"/>
        </w:numPr>
      </w:pPr>
      <w:r w:rsidRPr="00007B21">
        <w:t>Laki vahvasta sähköisestä tunnistamisesta ja sähköisistä luottamuspalveluista (617/2009)</w:t>
      </w:r>
    </w:p>
    <w:p w14:paraId="5D890DE1" w14:textId="77777777" w:rsidR="00007B21" w:rsidRPr="00007B21" w:rsidRDefault="00007B21" w:rsidP="00DB0B6F">
      <w:pPr>
        <w:pStyle w:val="VMleipteksti"/>
        <w:numPr>
          <w:ilvl w:val="2"/>
          <w:numId w:val="12"/>
        </w:numPr>
      </w:pPr>
      <w:r w:rsidRPr="00007B21">
        <w:t>Tunnistamispalvelun ja luottamuspalveluntarjoajan velvollisuudet</w:t>
      </w:r>
    </w:p>
    <w:p w14:paraId="5D890DE2" w14:textId="77777777" w:rsidR="00007B21" w:rsidRPr="00007B21" w:rsidRDefault="00007B21" w:rsidP="00DB0B6F">
      <w:pPr>
        <w:pStyle w:val="VMleipteksti"/>
        <w:numPr>
          <w:ilvl w:val="0"/>
          <w:numId w:val="12"/>
        </w:numPr>
      </w:pPr>
      <w:r w:rsidRPr="00007B21">
        <w:t>eIDAS-asetus (oli aiemmin laissa 617/2009)</w:t>
      </w:r>
    </w:p>
    <w:p w14:paraId="5D890DE3" w14:textId="77777777" w:rsidR="00007B21" w:rsidRPr="00007B21" w:rsidRDefault="00007B21" w:rsidP="00DB0B6F">
      <w:pPr>
        <w:pStyle w:val="VMleipteksti"/>
        <w:numPr>
          <w:ilvl w:val="2"/>
          <w:numId w:val="12"/>
        </w:numPr>
      </w:pPr>
      <w:r w:rsidRPr="00007B21">
        <w:t>Sähköisen allekirjoituksen oikeusvaikutus, rajat ylittävä tunnistuksen, luottamuspa</w:t>
      </w:r>
      <w:r w:rsidRPr="00007B21">
        <w:t>l</w:t>
      </w:r>
      <w:r w:rsidRPr="00007B21">
        <w:t>velujen ja allekirjoituksen tunnustaminen</w:t>
      </w:r>
    </w:p>
    <w:p w14:paraId="5D890DE4" w14:textId="77777777" w:rsidR="00007B21" w:rsidRPr="00007B21" w:rsidRDefault="00007B21" w:rsidP="00DB0B6F">
      <w:pPr>
        <w:pStyle w:val="VMleipteksti"/>
        <w:numPr>
          <w:ilvl w:val="0"/>
          <w:numId w:val="12"/>
        </w:numPr>
      </w:pPr>
      <w:r w:rsidRPr="00007B21">
        <w:t xml:space="preserve">Maankäyttö- ja rakennusasetus (895/1999) </w:t>
      </w:r>
    </w:p>
    <w:p w14:paraId="5D890DE5" w14:textId="77777777" w:rsidR="00007B21" w:rsidRPr="00007B21" w:rsidRDefault="00007B21" w:rsidP="00DB0B6F">
      <w:pPr>
        <w:pStyle w:val="VMleipteksti"/>
        <w:numPr>
          <w:ilvl w:val="2"/>
          <w:numId w:val="12"/>
        </w:numPr>
      </w:pPr>
      <w:r w:rsidRPr="00007B21">
        <w:t xml:space="preserve">Kaavoitukseen liittyvä </w:t>
      </w:r>
      <w:r w:rsidRPr="00A127C4">
        <w:rPr>
          <w:b/>
        </w:rPr>
        <w:t>sähköinen tiedottaminen</w:t>
      </w:r>
      <w:r w:rsidRPr="00007B21">
        <w:t xml:space="preserve"> (32 a ja 94.2 §)</w:t>
      </w:r>
    </w:p>
    <w:p w14:paraId="5D890DE6" w14:textId="77777777" w:rsidR="00007B21" w:rsidRPr="00007B21" w:rsidRDefault="00007B21" w:rsidP="00DB0B6F">
      <w:pPr>
        <w:pStyle w:val="VMleipteksti"/>
        <w:numPr>
          <w:ilvl w:val="0"/>
          <w:numId w:val="12"/>
        </w:numPr>
      </w:pPr>
      <w:r w:rsidRPr="00007B21">
        <w:t>Oikeudenkäymiskaari (4/1734)</w:t>
      </w:r>
    </w:p>
    <w:p w14:paraId="5D890DE7" w14:textId="77777777" w:rsidR="00007B21" w:rsidRPr="00007B21" w:rsidRDefault="009D3C6C" w:rsidP="00DB0B6F">
      <w:pPr>
        <w:pStyle w:val="VMleipteksti"/>
        <w:numPr>
          <w:ilvl w:val="2"/>
          <w:numId w:val="12"/>
        </w:numPr>
      </w:pPr>
      <w:r>
        <w:t>Sähköinen t</w:t>
      </w:r>
      <w:r w:rsidR="00007B21" w:rsidRPr="00007B21">
        <w:t>iedoksianto (11 luvun 3.3 § ja 3 b §)</w:t>
      </w:r>
    </w:p>
    <w:p w14:paraId="5D890DE8" w14:textId="77777777" w:rsidR="00007B21" w:rsidRPr="00007B21" w:rsidRDefault="00007B21" w:rsidP="00DB0B6F">
      <w:pPr>
        <w:pStyle w:val="VMleipteksti"/>
        <w:numPr>
          <w:ilvl w:val="0"/>
          <w:numId w:val="12"/>
        </w:numPr>
      </w:pPr>
      <w:r w:rsidRPr="00007B21">
        <w:t>Laki sosiaali- ja terveydenhuollon asiakastietojen sähköisestä käsittelystä (449/2013)</w:t>
      </w:r>
    </w:p>
    <w:p w14:paraId="5D890DE9" w14:textId="77777777" w:rsidR="00227E7C" w:rsidRDefault="00007B21" w:rsidP="00DB0B6F">
      <w:pPr>
        <w:pStyle w:val="VMleipteksti"/>
        <w:numPr>
          <w:ilvl w:val="2"/>
          <w:numId w:val="12"/>
        </w:numPr>
      </w:pPr>
      <w:r w:rsidRPr="00007B21">
        <w:t>Potilas- ja asiakastietojärjestelmien perusvaatimukset</w:t>
      </w:r>
      <w:r w:rsidR="009D3C6C">
        <w:t xml:space="preserve"> (Kanta-palvelut)</w:t>
      </w:r>
    </w:p>
    <w:p w14:paraId="5D890DEA" w14:textId="77777777" w:rsidR="00007B21" w:rsidRPr="00007B21" w:rsidRDefault="00227E7C" w:rsidP="00DB0B6F">
      <w:pPr>
        <w:pStyle w:val="VMleipteksti"/>
        <w:numPr>
          <w:ilvl w:val="2"/>
          <w:numId w:val="12"/>
        </w:numPr>
      </w:pPr>
      <w:r>
        <w:rPr>
          <w:color w:val="1F497D"/>
          <w:szCs w:val="21"/>
        </w:rPr>
        <w:t>K</w:t>
      </w:r>
      <w:r w:rsidRPr="00227E7C">
        <w:t>ansalaisen käyttöliittymä</w:t>
      </w:r>
      <w:r>
        <w:t xml:space="preserve"> (19 §)</w:t>
      </w:r>
    </w:p>
    <w:p w14:paraId="5D890DEB" w14:textId="77777777" w:rsidR="00007B21" w:rsidRPr="00007B21" w:rsidRDefault="00007B21" w:rsidP="00DB0B6F">
      <w:pPr>
        <w:pStyle w:val="VMleipteksti"/>
        <w:numPr>
          <w:ilvl w:val="0"/>
          <w:numId w:val="12"/>
        </w:numPr>
      </w:pPr>
      <w:r w:rsidRPr="00007B21">
        <w:t xml:space="preserve">Laki sähköisestä lääkemääräyksestä (61/2007) </w:t>
      </w:r>
    </w:p>
    <w:p w14:paraId="5D890DEC" w14:textId="77777777" w:rsidR="00007B21" w:rsidRPr="00007B21" w:rsidRDefault="00007B21" w:rsidP="00DB0B6F">
      <w:pPr>
        <w:pStyle w:val="VMleipteksti"/>
        <w:numPr>
          <w:ilvl w:val="2"/>
          <w:numId w:val="12"/>
        </w:numPr>
      </w:pPr>
      <w:r w:rsidRPr="00007B21">
        <w:t>Sähköinen lääkemääräys ja sen allekirjoittaminen, reseptikeskus, reseptiarkisto ja katseluyhteys</w:t>
      </w:r>
    </w:p>
    <w:p w14:paraId="5D890DED" w14:textId="77777777" w:rsidR="00007B21" w:rsidRPr="00007B21" w:rsidRDefault="00007B21" w:rsidP="00DB0B6F">
      <w:pPr>
        <w:pStyle w:val="VMleipteksti"/>
        <w:numPr>
          <w:ilvl w:val="0"/>
          <w:numId w:val="12"/>
        </w:numPr>
      </w:pPr>
      <w:r w:rsidRPr="00007B21">
        <w:t xml:space="preserve">Ulosottokaari (705/2007) </w:t>
      </w:r>
    </w:p>
    <w:p w14:paraId="5D890DEE" w14:textId="77777777" w:rsidR="00007B21" w:rsidRPr="00007B21" w:rsidRDefault="009D3C6C" w:rsidP="00DB0B6F">
      <w:pPr>
        <w:pStyle w:val="VMleipteksti"/>
        <w:numPr>
          <w:ilvl w:val="2"/>
          <w:numId w:val="12"/>
        </w:numPr>
      </w:pPr>
      <w:r>
        <w:t>Sähköinen asiointi ulosotossa,</w:t>
      </w:r>
      <w:r w:rsidR="00007B21" w:rsidRPr="00007B21">
        <w:t xml:space="preserve"> asiakirjojen sähköi</w:t>
      </w:r>
      <w:r>
        <w:t>nen</w:t>
      </w:r>
      <w:r w:rsidR="00007B21" w:rsidRPr="00007B21">
        <w:t xml:space="preserve"> muo</w:t>
      </w:r>
      <w:r>
        <w:t>to</w:t>
      </w:r>
      <w:r w:rsidR="00007B21" w:rsidRPr="00007B21">
        <w:t xml:space="preserve"> ja </w:t>
      </w:r>
      <w:r w:rsidR="00007B21" w:rsidRPr="004F192A">
        <w:rPr>
          <w:b/>
        </w:rPr>
        <w:t>tiedoksian</w:t>
      </w:r>
      <w:r w:rsidRPr="004F192A">
        <w:rPr>
          <w:b/>
        </w:rPr>
        <w:t>to</w:t>
      </w:r>
    </w:p>
    <w:p w14:paraId="5D890DEF" w14:textId="77777777" w:rsidR="00007B21" w:rsidRPr="00007B21" w:rsidRDefault="00007B21" w:rsidP="00DB0B6F">
      <w:pPr>
        <w:pStyle w:val="VMleipteksti"/>
        <w:numPr>
          <w:ilvl w:val="0"/>
          <w:numId w:val="12"/>
        </w:numPr>
      </w:pPr>
      <w:r w:rsidRPr="00007B21">
        <w:t xml:space="preserve">Laki verotusmenettelystä (1558/1995) </w:t>
      </w:r>
    </w:p>
    <w:p w14:paraId="5D890DF0" w14:textId="77777777" w:rsidR="00007B21" w:rsidRPr="00007B21" w:rsidRDefault="00007B21" w:rsidP="00DB0B6F">
      <w:pPr>
        <w:pStyle w:val="VMleipteksti"/>
        <w:numPr>
          <w:ilvl w:val="2"/>
          <w:numId w:val="12"/>
        </w:numPr>
      </w:pPr>
      <w:r w:rsidRPr="00007B21">
        <w:t xml:space="preserve">Yhteisön ja yhteisetuuden </w:t>
      </w:r>
      <w:r w:rsidR="009D3C6C">
        <w:t xml:space="preserve">sähköinen </w:t>
      </w:r>
      <w:r w:rsidRPr="00007B21">
        <w:t>veroilmoi</w:t>
      </w:r>
      <w:r w:rsidR="009D3C6C">
        <w:t>tus</w:t>
      </w:r>
      <w:r w:rsidR="003E6FF1">
        <w:t xml:space="preserve"> (7 a §)</w:t>
      </w:r>
    </w:p>
    <w:p w14:paraId="5D890DF1" w14:textId="77777777" w:rsidR="00007B21" w:rsidRPr="00007B21" w:rsidRDefault="003E6FF1" w:rsidP="00DB0B6F">
      <w:pPr>
        <w:pStyle w:val="VMleipteksti"/>
        <w:numPr>
          <w:ilvl w:val="2"/>
          <w:numId w:val="12"/>
        </w:numPr>
      </w:pPr>
      <w:r>
        <w:t>A</w:t>
      </w:r>
      <w:r w:rsidR="009D3C6C">
        <w:t>siointi</w:t>
      </w:r>
      <w:r w:rsidR="00007B21" w:rsidRPr="00007B21">
        <w:t>lain soveltaminen, ilmoitusten ja muiden viranomaiselle toimitettavien asi</w:t>
      </w:r>
      <w:r w:rsidR="00007B21" w:rsidRPr="00007B21">
        <w:t>a</w:t>
      </w:r>
      <w:r w:rsidR="00007B21" w:rsidRPr="00007B21">
        <w:t>kirjojen varmentaminen allekirjoituksella tms.</w:t>
      </w:r>
      <w:r w:rsidRPr="003E6FF1">
        <w:rPr>
          <w:szCs w:val="21"/>
        </w:rPr>
        <w:t xml:space="preserve"> </w:t>
      </w:r>
      <w:r>
        <w:rPr>
          <w:szCs w:val="21"/>
        </w:rPr>
        <w:t>(</w:t>
      </w:r>
      <w:r>
        <w:t>93 a §)</w:t>
      </w:r>
    </w:p>
    <w:p w14:paraId="5D890DF2" w14:textId="77777777" w:rsidR="00007B21" w:rsidRPr="009D3C6C" w:rsidRDefault="00007B21" w:rsidP="00DB0B6F">
      <w:pPr>
        <w:pStyle w:val="VMleipteksti"/>
        <w:numPr>
          <w:ilvl w:val="2"/>
          <w:numId w:val="12"/>
        </w:numPr>
        <w:rPr>
          <w:bCs/>
        </w:rPr>
      </w:pPr>
      <w:r w:rsidRPr="00007B21">
        <w:rPr>
          <w:bCs/>
        </w:rPr>
        <w:t>Ks. myös Verohallinnon päätös verotuksen maakohtaista raportointia koskevasta tiedonantovelvollisuudesta (27/2017)</w:t>
      </w:r>
      <w:r w:rsidR="009D3C6C">
        <w:rPr>
          <w:bCs/>
        </w:rPr>
        <w:t xml:space="preserve"> ja </w:t>
      </w:r>
      <w:r w:rsidRPr="009D3C6C">
        <w:rPr>
          <w:bCs/>
        </w:rPr>
        <w:t>Verohallinnon 1.1.2017 voimaan tullut mä</w:t>
      </w:r>
      <w:r w:rsidRPr="009D3C6C">
        <w:rPr>
          <w:bCs/>
        </w:rPr>
        <w:t>ä</w:t>
      </w:r>
      <w:r w:rsidRPr="009D3C6C">
        <w:rPr>
          <w:bCs/>
        </w:rPr>
        <w:t>räys sähköisestä allekirjoituksesta ja varmentamisesta</w:t>
      </w:r>
    </w:p>
    <w:p w14:paraId="5D890DF3" w14:textId="77777777" w:rsidR="00007B21" w:rsidRPr="00007B21" w:rsidRDefault="00007B21" w:rsidP="00DB0B6F">
      <w:pPr>
        <w:pStyle w:val="VMleipteksti"/>
        <w:numPr>
          <w:ilvl w:val="0"/>
          <w:numId w:val="12"/>
        </w:numPr>
      </w:pPr>
      <w:r w:rsidRPr="00007B21">
        <w:t>Laki oma-aloitteisten verojen verotusmenettelystä (768/2016)</w:t>
      </w:r>
    </w:p>
    <w:p w14:paraId="5D890DF4" w14:textId="77777777" w:rsidR="00007B21" w:rsidRPr="00007B21" w:rsidRDefault="003E6FF1" w:rsidP="00DB0B6F">
      <w:pPr>
        <w:pStyle w:val="VMleipteksti"/>
        <w:numPr>
          <w:ilvl w:val="2"/>
          <w:numId w:val="12"/>
        </w:numPr>
      </w:pPr>
      <w:r>
        <w:t>V</w:t>
      </w:r>
      <w:r w:rsidR="00007B21" w:rsidRPr="00007B21">
        <w:t>eroilmoitus on annett</w:t>
      </w:r>
      <w:r w:rsidR="009D3C6C">
        <w:t>ava pääsääntöisesti sähköisesti</w:t>
      </w:r>
      <w:r>
        <w:t xml:space="preserve"> (18 §)</w:t>
      </w:r>
    </w:p>
    <w:p w14:paraId="5D890DF5" w14:textId="77777777" w:rsidR="00007B21" w:rsidRPr="00007B21" w:rsidRDefault="00007B21" w:rsidP="00DB0B6F">
      <w:pPr>
        <w:pStyle w:val="VMleipteksti"/>
        <w:numPr>
          <w:ilvl w:val="0"/>
          <w:numId w:val="12"/>
        </w:numPr>
      </w:pPr>
      <w:r w:rsidRPr="00007B21">
        <w:t xml:space="preserve">Ennakkoperintälaki (1118/1996) </w:t>
      </w:r>
    </w:p>
    <w:p w14:paraId="5D890DF6" w14:textId="77777777" w:rsidR="00007B21" w:rsidRPr="00007B21" w:rsidRDefault="003E6FF1" w:rsidP="00DB0B6F">
      <w:pPr>
        <w:pStyle w:val="VMleipteksti"/>
        <w:numPr>
          <w:ilvl w:val="2"/>
          <w:numId w:val="12"/>
        </w:numPr>
      </w:pPr>
      <w:r>
        <w:lastRenderedPageBreak/>
        <w:t>A</w:t>
      </w:r>
      <w:r w:rsidR="009D3C6C">
        <w:t>siointi</w:t>
      </w:r>
      <w:r w:rsidR="00007B21" w:rsidRPr="00007B21">
        <w:t>lain soveltaminen, ilmoitusten ja muiden viranomaiselle toimitettavien asi</w:t>
      </w:r>
      <w:r w:rsidR="00007B21" w:rsidRPr="00007B21">
        <w:t>a</w:t>
      </w:r>
      <w:r w:rsidR="00007B21" w:rsidRPr="00007B21">
        <w:t>kirjojen varmentaminen allekirjoituksella tms.</w:t>
      </w:r>
      <w:r>
        <w:t xml:space="preserve"> (6 a §)</w:t>
      </w:r>
    </w:p>
    <w:p w14:paraId="5D890DF7" w14:textId="77777777" w:rsidR="00007B21" w:rsidRPr="00007B21" w:rsidRDefault="00007B21" w:rsidP="00DB0B6F">
      <w:pPr>
        <w:pStyle w:val="VMleipteksti"/>
        <w:numPr>
          <w:ilvl w:val="2"/>
          <w:numId w:val="12"/>
        </w:numPr>
      </w:pPr>
      <w:r w:rsidRPr="00007B21">
        <w:t>Yhteisön ja yhteisetuuden on tehtävä ennakon määräämistä, muuttamista tai poi</w:t>
      </w:r>
      <w:r w:rsidRPr="00007B21">
        <w:t>s</w:t>
      </w:r>
      <w:r w:rsidRPr="00007B21">
        <w:t>tamista koskeva vaati</w:t>
      </w:r>
      <w:r w:rsidR="009D3C6C">
        <w:t>mus pääsääntöisesti sähköisesti</w:t>
      </w:r>
      <w:r w:rsidR="003E6FF1">
        <w:t xml:space="preserve"> (24 a §)</w:t>
      </w:r>
    </w:p>
    <w:p w14:paraId="5D890DF8" w14:textId="77777777" w:rsidR="00007B21" w:rsidRPr="00007B21" w:rsidRDefault="00007B21" w:rsidP="00DB0B6F">
      <w:pPr>
        <w:pStyle w:val="VMleipteksti"/>
        <w:numPr>
          <w:ilvl w:val="0"/>
          <w:numId w:val="12"/>
        </w:numPr>
      </w:pPr>
      <w:r w:rsidRPr="00007B21">
        <w:t>Veronkantolaki (769/2016)</w:t>
      </w:r>
    </w:p>
    <w:p w14:paraId="5D890DF9" w14:textId="77777777" w:rsidR="00007B21" w:rsidRPr="00007B21" w:rsidRDefault="00007B21" w:rsidP="00DB0B6F">
      <w:pPr>
        <w:pStyle w:val="VMleipteksti"/>
        <w:numPr>
          <w:ilvl w:val="2"/>
          <w:numId w:val="12"/>
        </w:numPr>
      </w:pPr>
      <w:r w:rsidRPr="00007B21">
        <w:t xml:space="preserve">Yhteisön ja yhteisetuuden sekä muun </w:t>
      </w:r>
      <w:r w:rsidRPr="009D3C6C">
        <w:t>arvonlisäverovelvollisten rekisteriin</w:t>
      </w:r>
      <w:r w:rsidR="009D3C6C" w:rsidRPr="009D3C6C">
        <w:t xml:space="preserve"> </w:t>
      </w:r>
      <w:r w:rsidR="009D3C6C">
        <w:t xml:space="preserve">merkityn </w:t>
      </w:r>
      <w:r w:rsidRPr="00007B21">
        <w:t>ve</w:t>
      </w:r>
      <w:r w:rsidR="009548DC">
        <w:t>rovelvollisen on</w:t>
      </w:r>
      <w:r w:rsidR="009D3C6C">
        <w:t xml:space="preserve"> </w:t>
      </w:r>
      <w:r w:rsidRPr="00007B21">
        <w:t>ilmoitettava tilinumero pääsääntöisesti sähköises</w:t>
      </w:r>
      <w:r w:rsidR="009D3C6C">
        <w:t>ti</w:t>
      </w:r>
      <w:r w:rsidR="003E6FF1">
        <w:t xml:space="preserve"> (28 §)</w:t>
      </w:r>
    </w:p>
    <w:p w14:paraId="5D890DFA" w14:textId="77777777" w:rsidR="00007B21" w:rsidRPr="00007B21" w:rsidRDefault="00007B21" w:rsidP="00DB0B6F">
      <w:pPr>
        <w:pStyle w:val="VMleipteksti"/>
        <w:numPr>
          <w:ilvl w:val="0"/>
          <w:numId w:val="12"/>
        </w:numPr>
      </w:pPr>
      <w:r w:rsidRPr="00007B21">
        <w:t xml:space="preserve">Varainsiirtoverolaki (931/1996) </w:t>
      </w:r>
    </w:p>
    <w:p w14:paraId="5D890DFB" w14:textId="77777777" w:rsidR="00007B21" w:rsidRPr="00007B21" w:rsidRDefault="003E6FF1" w:rsidP="00DB0B6F">
      <w:pPr>
        <w:pStyle w:val="VMleipteksti"/>
        <w:numPr>
          <w:ilvl w:val="2"/>
          <w:numId w:val="12"/>
        </w:numPr>
      </w:pPr>
      <w:r>
        <w:t>A</w:t>
      </w:r>
      <w:r w:rsidR="009D3C6C">
        <w:t>siointi</w:t>
      </w:r>
      <w:r w:rsidR="00007B21" w:rsidRPr="00007B21">
        <w:t>lain soveltaminen, ilmoitusten ja muiden viranomaiselle toimitettavien asi</w:t>
      </w:r>
      <w:r w:rsidR="00007B21" w:rsidRPr="00007B21">
        <w:t>a</w:t>
      </w:r>
      <w:r w:rsidR="00007B21" w:rsidRPr="00007B21">
        <w:t>kirjojen varmentaminen allekirjoituksella tms.</w:t>
      </w:r>
      <w:r>
        <w:t xml:space="preserve"> (56 b §)</w:t>
      </w:r>
    </w:p>
    <w:p w14:paraId="5D890DFC" w14:textId="77777777" w:rsidR="00007B21" w:rsidRPr="00007B21" w:rsidRDefault="00007B21" w:rsidP="00DB0B6F">
      <w:pPr>
        <w:pStyle w:val="VMleipteksti"/>
        <w:numPr>
          <w:ilvl w:val="0"/>
          <w:numId w:val="12"/>
        </w:numPr>
      </w:pPr>
      <w:r w:rsidRPr="00007B21">
        <w:t xml:space="preserve">Arvonlisäverolaki (1501/1993) </w:t>
      </w:r>
    </w:p>
    <w:p w14:paraId="5D890DFD" w14:textId="77777777" w:rsidR="00007B21" w:rsidRPr="00007B21" w:rsidRDefault="00007B21" w:rsidP="00DB0B6F">
      <w:pPr>
        <w:pStyle w:val="VMleipteksti"/>
        <w:numPr>
          <w:ilvl w:val="2"/>
          <w:numId w:val="12"/>
        </w:numPr>
      </w:pPr>
      <w:r w:rsidRPr="00007B21">
        <w:t>Arvonlis</w:t>
      </w:r>
      <w:r w:rsidR="009D3C6C">
        <w:t xml:space="preserve">äverotusmenettelyn </w:t>
      </w:r>
      <w:r w:rsidRPr="00007B21">
        <w:t>sähköisen asioinnin erityispiirteet sekä viittaus oma-aloitteisten verojen verotusmenettelystä annettuun l</w:t>
      </w:r>
      <w:r w:rsidR="003E6FF1">
        <w:t>akiin koskien mm. ilmoittamista</w:t>
      </w:r>
    </w:p>
    <w:p w14:paraId="5D890DFE" w14:textId="77777777" w:rsidR="00007B21" w:rsidRPr="00007B21" w:rsidRDefault="00007B21" w:rsidP="00DB0B6F">
      <w:pPr>
        <w:pStyle w:val="VMleipteksti"/>
        <w:numPr>
          <w:ilvl w:val="0"/>
          <w:numId w:val="12"/>
        </w:numPr>
      </w:pPr>
      <w:r w:rsidRPr="00007B21">
        <w:t>Laki pientyönantajien maksu- ja ilmoituspalvelujärjestelmästä (658/2004)</w:t>
      </w:r>
    </w:p>
    <w:p w14:paraId="5D890DFF" w14:textId="77777777" w:rsidR="00007B21" w:rsidRPr="00007B21" w:rsidRDefault="00007B21" w:rsidP="00DB0B6F">
      <w:pPr>
        <w:pStyle w:val="VMleipteksti"/>
        <w:numPr>
          <w:ilvl w:val="2"/>
          <w:numId w:val="12"/>
        </w:numPr>
      </w:pPr>
      <w:r w:rsidRPr="00007B21">
        <w:t>Palkka.fi-palvelu.</w:t>
      </w:r>
    </w:p>
    <w:p w14:paraId="5D890E00" w14:textId="77777777" w:rsidR="00007B21" w:rsidRPr="00007B21" w:rsidRDefault="00007B21" w:rsidP="00DB0B6F">
      <w:pPr>
        <w:pStyle w:val="VMleipteksti"/>
        <w:numPr>
          <w:ilvl w:val="0"/>
          <w:numId w:val="12"/>
        </w:numPr>
      </w:pPr>
      <w:r w:rsidRPr="00007B21">
        <w:t xml:space="preserve">Autoverolaki (1482/1994) </w:t>
      </w:r>
    </w:p>
    <w:p w14:paraId="5D890E01" w14:textId="77777777" w:rsidR="00007B21" w:rsidRPr="00007B21" w:rsidRDefault="009D3C6C" w:rsidP="00DB0B6F">
      <w:pPr>
        <w:pStyle w:val="VMleipteksti"/>
        <w:numPr>
          <w:ilvl w:val="2"/>
          <w:numId w:val="12"/>
        </w:numPr>
      </w:pPr>
      <w:r>
        <w:t xml:space="preserve">39 §:n 1 mom </w:t>
      </w:r>
      <w:r w:rsidR="00007B21" w:rsidRPr="00007B21">
        <w:t>ja sen nojalla annettu Verohallinnon päätös rekisteröityjen asiamie</w:t>
      </w:r>
      <w:r w:rsidR="00007B21" w:rsidRPr="00007B21">
        <w:t>s</w:t>
      </w:r>
      <w:r w:rsidR="00007B21" w:rsidRPr="00007B21">
        <w:t>ten velvollisuudesta antaa autoveroilmoitus konekielisesti</w:t>
      </w:r>
    </w:p>
    <w:p w14:paraId="5D890E02" w14:textId="77777777" w:rsidR="00007B21" w:rsidRPr="00007B21" w:rsidRDefault="00007B21" w:rsidP="00DB0B6F">
      <w:pPr>
        <w:pStyle w:val="VMleipteksti"/>
        <w:numPr>
          <w:ilvl w:val="0"/>
          <w:numId w:val="12"/>
        </w:numPr>
      </w:pPr>
      <w:r w:rsidRPr="00007B21">
        <w:t xml:space="preserve">Valmisteverotuslaki (182/2010) </w:t>
      </w:r>
    </w:p>
    <w:p w14:paraId="5D890E03" w14:textId="77777777" w:rsidR="00007B21" w:rsidRPr="00007B21" w:rsidRDefault="009D3C6C" w:rsidP="00DB0B6F">
      <w:pPr>
        <w:pStyle w:val="VMleipteksti"/>
        <w:numPr>
          <w:ilvl w:val="2"/>
          <w:numId w:val="12"/>
        </w:numPr>
      </w:pPr>
      <w:r>
        <w:t>32 §:n 4 mom</w:t>
      </w:r>
      <w:r w:rsidR="00007B21" w:rsidRPr="00007B21">
        <w:t xml:space="preserve"> ja sen nojalla annettu Verohallinnon päätös valmisteverotuslaissa tarkoitetun sähköisen veroilmoituksen pakollisuudesta ja poikkeuksista siihen</w:t>
      </w:r>
    </w:p>
    <w:p w14:paraId="5D890E04" w14:textId="77777777" w:rsidR="00007B21" w:rsidRPr="00007B21" w:rsidRDefault="00007B21" w:rsidP="00DB0B6F">
      <w:pPr>
        <w:pStyle w:val="VMleipteksti"/>
        <w:numPr>
          <w:ilvl w:val="2"/>
          <w:numId w:val="12"/>
        </w:numPr>
      </w:pPr>
      <w:r w:rsidRPr="00007B21">
        <w:t>58 § 1 momentti (tietokoneistettu järj</w:t>
      </w:r>
      <w:r w:rsidR="00943281">
        <w:t xml:space="preserve">estelmä), määräys sen käytöstä </w:t>
      </w:r>
      <w:r w:rsidRPr="00007B21">
        <w:t>ja Verohalli</w:t>
      </w:r>
      <w:r w:rsidRPr="00007B21">
        <w:t>n</w:t>
      </w:r>
      <w:r w:rsidRPr="00007B21">
        <w:t>non päätös valmisteverotuslain (182/2010) 58 § 1 momentissa tarkoitetun tietok</w:t>
      </w:r>
      <w:r w:rsidRPr="00007B21">
        <w:t>o</w:t>
      </w:r>
      <w:r w:rsidRPr="00007B21">
        <w:t>neistetun järjestelmän käyttöönotosta ja käytöstä</w:t>
      </w:r>
    </w:p>
    <w:p w14:paraId="5D890E05" w14:textId="77777777" w:rsidR="00007B21" w:rsidRPr="00007B21" w:rsidRDefault="00007B21" w:rsidP="00DB0B6F">
      <w:pPr>
        <w:pStyle w:val="VMleipteksti"/>
        <w:numPr>
          <w:ilvl w:val="0"/>
          <w:numId w:val="12"/>
        </w:numPr>
      </w:pPr>
      <w:r w:rsidRPr="00007B21">
        <w:t xml:space="preserve">Puoluelaki (10/1969) </w:t>
      </w:r>
    </w:p>
    <w:p w14:paraId="5D890E06" w14:textId="77777777" w:rsidR="00007B21" w:rsidRPr="00007B21" w:rsidRDefault="00007B21" w:rsidP="00DB0B6F">
      <w:pPr>
        <w:pStyle w:val="VMleipteksti"/>
        <w:numPr>
          <w:ilvl w:val="2"/>
          <w:numId w:val="12"/>
        </w:numPr>
      </w:pPr>
      <w:r w:rsidRPr="00007B21">
        <w:t>Puolueiden velvollisuus toimittaa puoluetuki-</w:t>
      </w:r>
      <w:r w:rsidR="003E6FF1">
        <w:t>ilmoitukset sähköisesti (8 c §)</w:t>
      </w:r>
    </w:p>
    <w:p w14:paraId="5D890E07" w14:textId="77777777" w:rsidR="00007B21" w:rsidRPr="00007B21" w:rsidRDefault="00007B21" w:rsidP="00DB0B6F">
      <w:pPr>
        <w:pStyle w:val="VMleipteksti"/>
        <w:numPr>
          <w:ilvl w:val="0"/>
          <w:numId w:val="12"/>
        </w:numPr>
      </w:pPr>
      <w:r w:rsidRPr="00007B21">
        <w:t>Kuntalaki (410/2015)</w:t>
      </w:r>
    </w:p>
    <w:p w14:paraId="5D890E08" w14:textId="77777777" w:rsidR="00007B21" w:rsidRPr="00007B21" w:rsidRDefault="00007B21" w:rsidP="00DB0B6F">
      <w:pPr>
        <w:pStyle w:val="VMleipteksti"/>
        <w:numPr>
          <w:ilvl w:val="2"/>
          <w:numId w:val="12"/>
        </w:numPr>
      </w:pPr>
      <w:r w:rsidRPr="00007B21">
        <w:t xml:space="preserve">Kunnan ilmoitukset ja muiden </w:t>
      </w:r>
      <w:r w:rsidRPr="00A127C4">
        <w:rPr>
          <w:b/>
        </w:rPr>
        <w:t>tietojen saatavuus yleisessä tietoverkossa</w:t>
      </w:r>
      <w:r w:rsidRPr="00007B21">
        <w:t xml:space="preserve"> (108 § ja 109 §).</w:t>
      </w:r>
    </w:p>
    <w:p w14:paraId="5D890E09" w14:textId="77777777" w:rsidR="00007B21" w:rsidRPr="00007B21" w:rsidRDefault="00007B21" w:rsidP="00DB0B6F">
      <w:pPr>
        <w:pStyle w:val="VMleipteksti"/>
        <w:numPr>
          <w:ilvl w:val="0"/>
          <w:numId w:val="12"/>
        </w:numPr>
      </w:pPr>
      <w:r w:rsidRPr="00007B21">
        <w:t>Laki alueiden kehittämisen ja rakennerahastohankkeiden rahoittamisesta (8/2014)</w:t>
      </w:r>
    </w:p>
    <w:p w14:paraId="5D890E0A" w14:textId="77777777" w:rsidR="00007B21" w:rsidRPr="00007B21" w:rsidRDefault="00007B21" w:rsidP="00DB0B6F">
      <w:pPr>
        <w:pStyle w:val="VMleipteksti"/>
        <w:numPr>
          <w:ilvl w:val="2"/>
          <w:numId w:val="12"/>
        </w:numPr>
      </w:pPr>
      <w:r w:rsidRPr="00007B21">
        <w:t xml:space="preserve">Tuen sähköinen hakeminen TEM:n ylläpitämässä EURA 2014 –tietojärjestelmässä ja sähköinen allekirjoittaminen (23 §) sekä </w:t>
      </w:r>
      <w:r w:rsidRPr="00A127C4">
        <w:rPr>
          <w:b/>
        </w:rPr>
        <w:t>sähköinen tiedoksianto</w:t>
      </w:r>
      <w:r w:rsidRPr="00007B21">
        <w:t xml:space="preserve"> (31 §).</w:t>
      </w:r>
    </w:p>
    <w:p w14:paraId="5D890E0B" w14:textId="77777777" w:rsidR="00007B21" w:rsidRPr="00007B21" w:rsidRDefault="00007B21" w:rsidP="00DB0B6F">
      <w:pPr>
        <w:pStyle w:val="VMleipteksti"/>
        <w:numPr>
          <w:ilvl w:val="0"/>
          <w:numId w:val="12"/>
        </w:numPr>
      </w:pPr>
      <w:r w:rsidRPr="00007B21">
        <w:t>Laki hallinnon yhteisistä sähköisen asioinnin tukipalveluista (571/2016)</w:t>
      </w:r>
    </w:p>
    <w:p w14:paraId="5D890E0C" w14:textId="77777777" w:rsidR="00007B21" w:rsidRPr="00007B21" w:rsidRDefault="00007B21" w:rsidP="00DB0B6F">
      <w:pPr>
        <w:pStyle w:val="VMleipteksti"/>
        <w:numPr>
          <w:ilvl w:val="2"/>
          <w:numId w:val="12"/>
        </w:numPr>
      </w:pPr>
      <w:r w:rsidRPr="00007B21">
        <w:t xml:space="preserve">Hallinnon yhteisten sähköisen asioinnin tukipalvelujen tarjoaminen ja käyttö sekä </w:t>
      </w:r>
      <w:r w:rsidRPr="00A127C4">
        <w:rPr>
          <w:b/>
        </w:rPr>
        <w:t>sähköisen tiedoksiannon suostumusrekisteri</w:t>
      </w:r>
      <w:r w:rsidRPr="00007B21">
        <w:t xml:space="preserve"> j</w:t>
      </w:r>
      <w:r w:rsidR="00695257">
        <w:t>a asiointivaltuuksien rekisteri</w:t>
      </w:r>
    </w:p>
    <w:p w14:paraId="5D890E0D" w14:textId="77777777" w:rsidR="00007B21" w:rsidRPr="00007B21" w:rsidRDefault="00007B21" w:rsidP="00DB0B6F">
      <w:pPr>
        <w:pStyle w:val="VMleipteksti"/>
        <w:numPr>
          <w:ilvl w:val="0"/>
          <w:numId w:val="12"/>
        </w:numPr>
      </w:pPr>
      <w:r w:rsidRPr="00007B21">
        <w:t xml:space="preserve">Laki Valtiokonttorista </w:t>
      </w:r>
    </w:p>
    <w:p w14:paraId="5D890E0E" w14:textId="77777777" w:rsidR="00007B21" w:rsidRPr="00007B21" w:rsidRDefault="003E6FF1" w:rsidP="003E6FF1">
      <w:pPr>
        <w:pStyle w:val="VMleipteksti"/>
        <w:ind w:left="2160"/>
      </w:pPr>
      <w:r>
        <w:t>Aineistojen digitoiminen</w:t>
      </w:r>
      <w:r w:rsidR="00007B21" w:rsidRPr="00007B21">
        <w:t xml:space="preserve"> ulkopuolisen toimesta</w:t>
      </w:r>
      <w:r>
        <w:t xml:space="preserve"> (4 a §)</w:t>
      </w:r>
    </w:p>
    <w:p w14:paraId="5D890E0F" w14:textId="77777777" w:rsidR="00007B21" w:rsidRPr="00007B21" w:rsidRDefault="00007B21" w:rsidP="00DB0B6F">
      <w:pPr>
        <w:pStyle w:val="VMleipteksti"/>
        <w:numPr>
          <w:ilvl w:val="0"/>
          <w:numId w:val="12"/>
        </w:numPr>
      </w:pPr>
      <w:r w:rsidRPr="00007B21">
        <w:t>Laki Euroopan meri- ja kalatalousrahastoa koskevan eurooppalaisen asetuksen kansall</w:t>
      </w:r>
      <w:r w:rsidRPr="00007B21">
        <w:t>i</w:t>
      </w:r>
      <w:r w:rsidRPr="00007B21">
        <w:t>sesta täytäntöönpanosta</w:t>
      </w:r>
    </w:p>
    <w:p w14:paraId="5D890E10" w14:textId="77777777" w:rsidR="00007B21" w:rsidRPr="00007B21" w:rsidRDefault="003E6FF1" w:rsidP="00DB0B6F">
      <w:pPr>
        <w:pStyle w:val="VMleipteksti"/>
        <w:numPr>
          <w:ilvl w:val="2"/>
          <w:numId w:val="12"/>
        </w:numPr>
      </w:pPr>
      <w:r>
        <w:t>T</w:t>
      </w:r>
      <w:r w:rsidR="00007B21" w:rsidRPr="00007B21">
        <w:t>uen hakijan ja kalatalouden toimintaryhmän mahdollisuu</w:t>
      </w:r>
      <w:r w:rsidR="00943281">
        <w:t>s</w:t>
      </w:r>
      <w:r w:rsidR="00007B21" w:rsidRPr="00007B21">
        <w:t xml:space="preserve"> seurata sähköisesti t</w:t>
      </w:r>
      <w:r w:rsidR="00007B21" w:rsidRPr="00007B21">
        <w:t>u</w:t>
      </w:r>
      <w:r>
        <w:t>kiasian käsittelyn etenemistä (</w:t>
      </w:r>
      <w:r w:rsidRPr="003E6FF1">
        <w:t>31 §:n 2 mom</w:t>
      </w:r>
      <w:r>
        <w:t>)</w:t>
      </w:r>
    </w:p>
    <w:p w14:paraId="5D890E11" w14:textId="77777777" w:rsidR="00007B21" w:rsidRPr="00007B21" w:rsidRDefault="00007B21" w:rsidP="00DB0B6F">
      <w:pPr>
        <w:pStyle w:val="VMleipteksti"/>
        <w:numPr>
          <w:ilvl w:val="0"/>
          <w:numId w:val="12"/>
        </w:numPr>
      </w:pPr>
      <w:r w:rsidRPr="00007B21">
        <w:t>Maataloustukiin liittyvät täytäntöönpanoasetukset (EU) N:o 809/2014, (EU) N:o 809/2014 ja (EU) N:o 809/2014</w:t>
      </w:r>
    </w:p>
    <w:p w14:paraId="5D890E12" w14:textId="77777777" w:rsidR="00007B21" w:rsidRPr="00007B21" w:rsidRDefault="00007B21" w:rsidP="00DB0B6F">
      <w:pPr>
        <w:pStyle w:val="VMleipteksti"/>
        <w:numPr>
          <w:ilvl w:val="2"/>
          <w:numId w:val="12"/>
        </w:numPr>
      </w:pPr>
      <w:r w:rsidRPr="00007B21">
        <w:t>Mahdollistetaan/kannustetaan tuensaajan sähköiseen ilmoittamiseen</w:t>
      </w:r>
    </w:p>
    <w:p w14:paraId="5D890E13" w14:textId="77777777" w:rsidR="00007B21" w:rsidRPr="00007B21" w:rsidRDefault="00007B21" w:rsidP="00DB0B6F">
      <w:pPr>
        <w:pStyle w:val="VMleipteksti"/>
        <w:numPr>
          <w:ilvl w:val="0"/>
          <w:numId w:val="12"/>
        </w:numPr>
      </w:pPr>
      <w:r w:rsidRPr="00007B21">
        <w:t>Laki väestötietojärjestelmästä ja Väestörekisterikeskuksen varmennepalveluista</w:t>
      </w:r>
    </w:p>
    <w:p w14:paraId="5D890E14" w14:textId="77777777" w:rsidR="00007B21" w:rsidRPr="00007B21" w:rsidRDefault="00007B21" w:rsidP="00DB0B6F">
      <w:pPr>
        <w:pStyle w:val="VMleipteksti"/>
        <w:numPr>
          <w:ilvl w:val="2"/>
          <w:numId w:val="12"/>
        </w:numPr>
      </w:pPr>
      <w:r w:rsidRPr="00007B21">
        <w:t>Tietojen ilmoittaminen esim. teknisellä käyttöyhteydellä (26 §)</w:t>
      </w:r>
    </w:p>
    <w:p w14:paraId="5D890E15" w14:textId="77777777" w:rsidR="00007B21" w:rsidRPr="00007B21" w:rsidRDefault="00007B21" w:rsidP="00DB0B6F">
      <w:pPr>
        <w:pStyle w:val="VMleipteksti"/>
        <w:numPr>
          <w:ilvl w:val="0"/>
          <w:numId w:val="12"/>
        </w:numPr>
      </w:pPr>
      <w:r w:rsidRPr="00007B21">
        <w:t xml:space="preserve">Laki opiskelijavalintarekisteristä, korkeakoulujen valtakunnallisesta tietovarannosta ja ylioppilastutkintorekisteristä (1058/1998) </w:t>
      </w:r>
    </w:p>
    <w:p w14:paraId="5D890E16" w14:textId="77777777" w:rsidR="00007B21" w:rsidRPr="00007B21" w:rsidRDefault="006C6C04" w:rsidP="006C6C04">
      <w:pPr>
        <w:pStyle w:val="VMleipteksti"/>
        <w:numPr>
          <w:ilvl w:val="2"/>
          <w:numId w:val="12"/>
        </w:numPr>
      </w:pPr>
      <w:r>
        <w:t xml:space="preserve">Opiskelijavalintarekisteriä käyttö mm. opinnoista ja opiskelijavalinnoista </w:t>
      </w:r>
      <w:r w:rsidRPr="00A127C4">
        <w:rPr>
          <w:b/>
        </w:rPr>
        <w:t>tiedott</w:t>
      </w:r>
      <w:r w:rsidRPr="00A127C4">
        <w:rPr>
          <w:b/>
        </w:rPr>
        <w:t>a</w:t>
      </w:r>
      <w:r w:rsidRPr="00A127C4">
        <w:rPr>
          <w:b/>
        </w:rPr>
        <w:t xml:space="preserve">miseen </w:t>
      </w:r>
      <w:r>
        <w:t>sekä koulutukseen hakeutumisen, opiskelijavalinnan ja opiskelupaikan vastaanottamisen järjestämiseen sekä koulutukseen hakeutumisen ja opiskelijav</w:t>
      </w:r>
      <w:r>
        <w:t>a</w:t>
      </w:r>
      <w:r>
        <w:t>linnan seuraamiseen (2 § 2 mom)</w:t>
      </w:r>
    </w:p>
    <w:p w14:paraId="5D890E17" w14:textId="77777777" w:rsidR="00007B21" w:rsidRDefault="00007B21" w:rsidP="00DB0B6F">
      <w:pPr>
        <w:pStyle w:val="VMleipteksti"/>
        <w:numPr>
          <w:ilvl w:val="0"/>
          <w:numId w:val="12"/>
        </w:numPr>
      </w:pPr>
      <w:r w:rsidRPr="00007B21">
        <w:t>Passilaki (671/2006)</w:t>
      </w:r>
    </w:p>
    <w:p w14:paraId="5D890E18" w14:textId="77777777" w:rsidR="00796B96" w:rsidRPr="00007B21" w:rsidRDefault="00796B96" w:rsidP="00796B96">
      <w:pPr>
        <w:pStyle w:val="VMleipteksti"/>
        <w:numPr>
          <w:ilvl w:val="2"/>
          <w:numId w:val="12"/>
        </w:numPr>
      </w:pPr>
      <w:r>
        <w:t>Passihakemuksen sähköinen vireillepano (6 §)</w:t>
      </w:r>
    </w:p>
    <w:p w14:paraId="5D890E19" w14:textId="77777777" w:rsidR="00007B21" w:rsidRDefault="00007B21" w:rsidP="00DB0B6F">
      <w:pPr>
        <w:pStyle w:val="VMleipteksti"/>
        <w:numPr>
          <w:ilvl w:val="0"/>
          <w:numId w:val="12"/>
        </w:numPr>
      </w:pPr>
      <w:r w:rsidRPr="00007B21">
        <w:t xml:space="preserve">Henkilökorttilaki (663/2016) </w:t>
      </w:r>
    </w:p>
    <w:p w14:paraId="5D890E1A" w14:textId="77777777" w:rsidR="00796B96" w:rsidRDefault="00796B96" w:rsidP="00796B96">
      <w:pPr>
        <w:pStyle w:val="VMleipteksti"/>
        <w:numPr>
          <w:ilvl w:val="2"/>
          <w:numId w:val="12"/>
        </w:numPr>
      </w:pPr>
      <w:r>
        <w:t>Kansalaisvarmenteen sisältyminen henkilökorttiin (3 §), kortin teknisen osan tiedot (5 – 7 §)</w:t>
      </w:r>
    </w:p>
    <w:p w14:paraId="5D890E1B" w14:textId="77777777" w:rsidR="00796B96" w:rsidRPr="00007B21" w:rsidRDefault="00796B96" w:rsidP="00796B96">
      <w:pPr>
        <w:pStyle w:val="VMleipteksti"/>
        <w:numPr>
          <w:ilvl w:val="2"/>
          <w:numId w:val="12"/>
        </w:numPr>
      </w:pPr>
      <w:r>
        <w:lastRenderedPageBreak/>
        <w:t>Henkilökorttihakemuksen sähköinen vireillepano (9 §)</w:t>
      </w:r>
    </w:p>
    <w:p w14:paraId="5D890E1C" w14:textId="77777777" w:rsidR="00007B21" w:rsidRDefault="00007B21" w:rsidP="00DB0B6F">
      <w:pPr>
        <w:pStyle w:val="VMleipteksti"/>
        <w:numPr>
          <w:ilvl w:val="0"/>
          <w:numId w:val="12"/>
        </w:numPr>
      </w:pPr>
      <w:r w:rsidRPr="00007B21">
        <w:t>Ulkomaalaislaki</w:t>
      </w:r>
    </w:p>
    <w:p w14:paraId="5D890E1D" w14:textId="77777777" w:rsidR="00796B96" w:rsidRPr="00007B21" w:rsidRDefault="00C77AE5" w:rsidP="00796B96">
      <w:pPr>
        <w:pStyle w:val="VMleipteksti"/>
        <w:numPr>
          <w:ilvl w:val="2"/>
          <w:numId w:val="12"/>
        </w:numPr>
      </w:pPr>
      <w:r>
        <w:t>Viittaus asiointilakiin (4 § ja 204 §)</w:t>
      </w:r>
    </w:p>
    <w:p w14:paraId="5D890E1E" w14:textId="77777777" w:rsidR="00007B21" w:rsidRDefault="00007B21" w:rsidP="00DB0B6F">
      <w:pPr>
        <w:pStyle w:val="VMleipteksti"/>
        <w:numPr>
          <w:ilvl w:val="0"/>
          <w:numId w:val="12"/>
        </w:numPr>
      </w:pPr>
      <w:r w:rsidRPr="00007B21">
        <w:t>Kansalaisuuslaki</w:t>
      </w:r>
    </w:p>
    <w:p w14:paraId="5D890E1F" w14:textId="77777777" w:rsidR="00C77AE5" w:rsidRDefault="00C77AE5" w:rsidP="00C77AE5">
      <w:pPr>
        <w:pStyle w:val="VMleipteksti"/>
        <w:numPr>
          <w:ilvl w:val="2"/>
          <w:numId w:val="12"/>
        </w:numPr>
      </w:pPr>
      <w:r>
        <w:t>Viittaus asiointilakiin (44 § 5 mom ja 50 § 4 mom)</w:t>
      </w:r>
    </w:p>
    <w:p w14:paraId="5D890E20" w14:textId="77777777" w:rsidR="00B2070E" w:rsidRDefault="00B2070E" w:rsidP="00B2070E">
      <w:pPr>
        <w:pStyle w:val="VMleipteksti"/>
        <w:numPr>
          <w:ilvl w:val="0"/>
          <w:numId w:val="12"/>
        </w:numPr>
      </w:pPr>
      <w:r>
        <w:t>Maakaari</w:t>
      </w:r>
    </w:p>
    <w:p w14:paraId="5D890E21" w14:textId="77777777" w:rsidR="00B2070E" w:rsidRDefault="00B2070E" w:rsidP="00B2070E">
      <w:pPr>
        <w:pStyle w:val="VMleipteksti"/>
        <w:numPr>
          <w:ilvl w:val="2"/>
          <w:numId w:val="12"/>
        </w:numPr>
      </w:pPr>
      <w:r>
        <w:t>Sähköinen kiinteistönkauppa</w:t>
      </w:r>
    </w:p>
    <w:p w14:paraId="5D890E22" w14:textId="77777777" w:rsidR="00B2070E" w:rsidRDefault="00B2070E" w:rsidP="00B2070E">
      <w:pPr>
        <w:pStyle w:val="VMleipteksti"/>
        <w:numPr>
          <w:ilvl w:val="3"/>
          <w:numId w:val="12"/>
        </w:numPr>
      </w:pPr>
      <w:r>
        <w:t>2 luku 1 § (kiinteistön kaupan muoto) ja 9 a luku (</w:t>
      </w:r>
      <w:r w:rsidRPr="00B2070E">
        <w:t>Sähköiset asiointijärje</w:t>
      </w:r>
      <w:r w:rsidRPr="00B2070E">
        <w:t>s</w:t>
      </w:r>
      <w:r w:rsidRPr="00B2070E">
        <w:t>telmät ja niiden käyttäminen</w:t>
      </w:r>
      <w:r>
        <w:t>)</w:t>
      </w:r>
    </w:p>
    <w:p w14:paraId="5D890E23" w14:textId="77777777" w:rsidR="00B2070E" w:rsidRPr="00007B21" w:rsidRDefault="00B2070E" w:rsidP="00B2070E">
      <w:pPr>
        <w:pStyle w:val="VMleipteksti"/>
        <w:numPr>
          <w:ilvl w:val="3"/>
          <w:numId w:val="12"/>
        </w:numPr>
      </w:pPr>
      <w:r>
        <w:t>18 luku 7 a § (</w:t>
      </w:r>
      <w:r w:rsidRPr="00B2070E">
        <w:t>Kirjallisen panttikirjan muuttaminen sähköiseen muotoon</w:t>
      </w:r>
      <w:r>
        <w:t>)</w:t>
      </w:r>
    </w:p>
    <w:p w14:paraId="5D890E24" w14:textId="77777777" w:rsidR="00007B21" w:rsidRDefault="00007B21" w:rsidP="00DB0B6F">
      <w:pPr>
        <w:pStyle w:val="VMleipteksti"/>
        <w:numPr>
          <w:ilvl w:val="0"/>
          <w:numId w:val="12"/>
        </w:numPr>
      </w:pPr>
      <w:r w:rsidRPr="00007B21">
        <w:t>Valtioneuvoston asetus kaupanvahvistajista 734/2009</w:t>
      </w:r>
    </w:p>
    <w:p w14:paraId="5D890E25" w14:textId="77777777" w:rsidR="00B2070E" w:rsidRDefault="00B2070E" w:rsidP="00B2070E">
      <w:pPr>
        <w:pStyle w:val="VMleipteksti"/>
        <w:numPr>
          <w:ilvl w:val="2"/>
          <w:numId w:val="12"/>
        </w:numPr>
      </w:pPr>
      <w:r>
        <w:t>Kaupanvahvistajan ilmoituksen tekeminen sähköisesti (5 §)</w:t>
      </w:r>
    </w:p>
    <w:p w14:paraId="5D890E26" w14:textId="77777777" w:rsidR="00DD2D64" w:rsidRDefault="00DD2D64" w:rsidP="00DD2D64">
      <w:pPr>
        <w:pStyle w:val="VMleipteksti"/>
        <w:numPr>
          <w:ilvl w:val="0"/>
          <w:numId w:val="12"/>
        </w:numPr>
      </w:pPr>
      <w:r>
        <w:t>Yritys- ja yhteisötietolaki</w:t>
      </w:r>
    </w:p>
    <w:p w14:paraId="5D890E27" w14:textId="77777777" w:rsidR="00DD2D64" w:rsidRDefault="00DD2D64" w:rsidP="00DD2D64">
      <w:pPr>
        <w:pStyle w:val="VMleipteksti"/>
        <w:numPr>
          <w:ilvl w:val="2"/>
          <w:numId w:val="12"/>
        </w:numPr>
      </w:pPr>
      <w:r>
        <w:t xml:space="preserve">Sähköisen </w:t>
      </w:r>
      <w:r w:rsidRPr="00DD2D64">
        <w:t>osoite- j</w:t>
      </w:r>
      <w:r>
        <w:t>a yhteystietojen muutosilmoituksen allekirjoittaminen (14 § 4 mom)</w:t>
      </w:r>
    </w:p>
    <w:p w14:paraId="5D890E28" w14:textId="77777777" w:rsidR="009F3682" w:rsidRPr="001D2881" w:rsidRDefault="009F3682" w:rsidP="009F3682">
      <w:pPr>
        <w:pStyle w:val="VMleipteksti"/>
        <w:ind w:left="0"/>
      </w:pPr>
    </w:p>
    <w:p w14:paraId="5D890E29" w14:textId="77777777" w:rsidR="00870DE6" w:rsidRPr="001D2881" w:rsidRDefault="001D2881" w:rsidP="001D2881">
      <w:pPr>
        <w:pStyle w:val="VMleipteksti"/>
        <w:ind w:left="1304"/>
        <w:rPr>
          <w:u w:val="single"/>
        </w:rPr>
      </w:pPr>
      <w:r>
        <w:rPr>
          <w:u w:val="single"/>
        </w:rPr>
        <w:t>Meneillään olevia</w:t>
      </w:r>
      <w:r w:rsidR="00870DE6" w:rsidRPr="001D2881">
        <w:rPr>
          <w:u w:val="single"/>
        </w:rPr>
        <w:t xml:space="preserve"> oikeusmi</w:t>
      </w:r>
      <w:r>
        <w:rPr>
          <w:u w:val="single"/>
        </w:rPr>
        <w:t>nisteriön hallinnonalan hankkeita</w:t>
      </w:r>
    </w:p>
    <w:p w14:paraId="5D890E2A" w14:textId="77777777" w:rsidR="00870DE6" w:rsidRDefault="00870DE6" w:rsidP="001D2881">
      <w:pPr>
        <w:pStyle w:val="VMleipteksti"/>
        <w:ind w:left="1304"/>
      </w:pPr>
    </w:p>
    <w:p w14:paraId="5D890E2B" w14:textId="77777777" w:rsidR="009F3682" w:rsidRPr="009F3682" w:rsidRDefault="009F3682" w:rsidP="001D2881">
      <w:pPr>
        <w:pStyle w:val="VMleipteksti"/>
        <w:ind w:left="1304"/>
      </w:pPr>
      <w:r>
        <w:t xml:space="preserve">Oikeusministeriön hallinnonalalla on käynnissä </w:t>
      </w:r>
      <w:r w:rsidRPr="009F3682">
        <w:t>Oikeudenhoidon uudistamisohjelma vuosille 2013–2025</w:t>
      </w:r>
      <w:r>
        <w:t>, jossa mm. k</w:t>
      </w:r>
      <w:r w:rsidRPr="009F3682">
        <w:t>ehitetään tiedoksiantotoimintaa</w:t>
      </w:r>
      <w:r>
        <w:t>, t</w:t>
      </w:r>
      <w:r w:rsidRPr="009F3682">
        <w:t>oteutetaan syyttäjälaitoksen ja yleisten tuomioistuinten toiminnanohjaus- ja dokumentinhallintajärjestelmä (AIPA), jolla t</w:t>
      </w:r>
      <w:r w:rsidRPr="009F3682">
        <w:t>a</w:t>
      </w:r>
      <w:r w:rsidRPr="009F3682">
        <w:t>voitellaan koko oikeusprosessiin liittyvän aineiston käsittelyä sähköisessä muodossa</w:t>
      </w:r>
      <w:r>
        <w:t>.</w:t>
      </w:r>
      <w:r>
        <w:rPr>
          <w:rStyle w:val="Alaviitteenviite"/>
        </w:rPr>
        <w:footnoteReference w:id="10"/>
      </w:r>
      <w:r>
        <w:t xml:space="preserve"> L</w:t>
      </w:r>
      <w:r>
        <w:t>i</w:t>
      </w:r>
      <w:r>
        <w:t>säksi on tarkoitus sähköistää</w:t>
      </w:r>
      <w:r w:rsidRPr="009F3682">
        <w:t xml:space="preserve"> hallintotuomioistuinten asian- ja dokumentinhallinta (HAIPA), jonka tavoitteena on uudistaa hallintotuomioistuinten työtapoja ja -menetelmiä sekä mahdo</w:t>
      </w:r>
      <w:r w:rsidRPr="009F3682">
        <w:t>l</w:t>
      </w:r>
      <w:r w:rsidRPr="009F3682">
        <w:t>listaa sähköinen yhteistyö muiden viranomaisten, yksityisoikeudellisten yhteisöjen ja kans</w:t>
      </w:r>
      <w:r w:rsidRPr="009F3682">
        <w:t>a</w:t>
      </w:r>
      <w:r w:rsidRPr="009F3682">
        <w:t>laisten kanssa. Hankkeen tehtävänä on toteuttaa uusia työtapoja ja -menetelmiä tukeva asianhallinnan toimintaprosesseja tehostava ja yhtenäistävä tietojärjestelmäkokonaisuus hallinto- ja erityistuomioistuimille.</w:t>
      </w:r>
      <w:r>
        <w:rPr>
          <w:rStyle w:val="Alaviitteenviite"/>
        </w:rPr>
        <w:footnoteReference w:id="11"/>
      </w:r>
      <w:r w:rsidRPr="009F3682">
        <w:t xml:space="preserve"> </w:t>
      </w:r>
    </w:p>
    <w:p w14:paraId="5D890E2C" w14:textId="77777777" w:rsidR="009F3682" w:rsidRPr="009F3682" w:rsidRDefault="009F3682" w:rsidP="001D2881">
      <w:pPr>
        <w:pStyle w:val="VMleipteksti"/>
        <w:ind w:left="1304"/>
      </w:pPr>
    </w:p>
    <w:p w14:paraId="5D890E2D" w14:textId="77777777" w:rsidR="00870DE6" w:rsidRDefault="00870DE6" w:rsidP="001D2881">
      <w:pPr>
        <w:pStyle w:val="VMleipteksti"/>
        <w:ind w:left="1304"/>
      </w:pPr>
      <w:r>
        <w:t>Oikeusministeriö</w:t>
      </w:r>
      <w:r w:rsidR="001D2881">
        <w:t xml:space="preserve">ssä on valmisteilla </w:t>
      </w:r>
      <w:r>
        <w:t xml:space="preserve">kaksi sähköisenkin asioinnin kannalta merkityksellistä hallituksen esitystä: </w:t>
      </w:r>
    </w:p>
    <w:p w14:paraId="5D890E2E" w14:textId="77777777" w:rsidR="00870DE6" w:rsidRDefault="00870DE6" w:rsidP="001D2881">
      <w:pPr>
        <w:pStyle w:val="VMleipteksti"/>
        <w:ind w:left="1304"/>
      </w:pPr>
    </w:p>
    <w:p w14:paraId="5D890E2F" w14:textId="77777777" w:rsidR="00AC32D4" w:rsidRDefault="009F3682" w:rsidP="00AC32D4">
      <w:pPr>
        <w:pStyle w:val="VMleipteksti"/>
        <w:numPr>
          <w:ilvl w:val="0"/>
          <w:numId w:val="31"/>
        </w:numPr>
        <w:ind w:left="1664"/>
      </w:pPr>
      <w:r w:rsidRPr="009F3682">
        <w:t>HE-luonnos laiksi oikeudenkäynnistä hallintoasioissa ja eräiksi siihen liittyviksi laeiksi</w:t>
      </w:r>
      <w:r w:rsidR="00AC32D4">
        <w:rPr>
          <w:rStyle w:val="Alaviitteenviite"/>
        </w:rPr>
        <w:footnoteReference w:id="12"/>
      </w:r>
    </w:p>
    <w:p w14:paraId="5D890E30" w14:textId="77777777" w:rsidR="00AC32D4" w:rsidRDefault="00AC32D4" w:rsidP="00AC32D4">
      <w:pPr>
        <w:pStyle w:val="VMleipteksti"/>
        <w:numPr>
          <w:ilvl w:val="2"/>
          <w:numId w:val="31"/>
        </w:numPr>
      </w:pPr>
      <w:r>
        <w:t>V</w:t>
      </w:r>
      <w:r w:rsidR="009F3682" w:rsidRPr="009F3682">
        <w:t>iittauksia hallintolakiin vähennetään ottamalla uuteen lakiin täsmällisempiä nime</w:t>
      </w:r>
      <w:r w:rsidR="009F3682" w:rsidRPr="009F3682">
        <w:t>n</w:t>
      </w:r>
      <w:r w:rsidR="009F3682" w:rsidRPr="009F3682">
        <w:t>omaisia säännöksiä</w:t>
      </w:r>
      <w:r w:rsidR="00A84878">
        <w:t>.</w:t>
      </w:r>
    </w:p>
    <w:p w14:paraId="5D890E31" w14:textId="77777777" w:rsidR="00AC32D4" w:rsidRDefault="009F3682" w:rsidP="00AC32D4">
      <w:pPr>
        <w:pStyle w:val="VMleipteksti"/>
        <w:numPr>
          <w:ilvl w:val="2"/>
          <w:numId w:val="31"/>
        </w:numPr>
      </w:pPr>
      <w:r w:rsidRPr="009F3682">
        <w:t>Viranomaisen asemaa selvennetään</w:t>
      </w:r>
      <w:r w:rsidR="00A84878">
        <w:t>.</w:t>
      </w:r>
    </w:p>
    <w:p w14:paraId="5D890E32" w14:textId="77777777" w:rsidR="00AC32D4" w:rsidRDefault="009F3682" w:rsidP="00AC32D4">
      <w:pPr>
        <w:pStyle w:val="VMleipteksti"/>
        <w:numPr>
          <w:ilvl w:val="2"/>
          <w:numId w:val="31"/>
        </w:numPr>
      </w:pPr>
      <w:r w:rsidRPr="009F3682">
        <w:t>Tiedoksiantomenettelyä kevennetään</w:t>
      </w:r>
      <w:r w:rsidR="00A84878">
        <w:t>.</w:t>
      </w:r>
    </w:p>
    <w:p w14:paraId="5D890E33" w14:textId="77777777" w:rsidR="00AC32D4" w:rsidRDefault="009F3682" w:rsidP="00AC32D4">
      <w:pPr>
        <w:pStyle w:val="VMleipteksti"/>
        <w:numPr>
          <w:ilvl w:val="2"/>
          <w:numId w:val="31"/>
        </w:numPr>
      </w:pPr>
      <w:r w:rsidRPr="009F3682">
        <w:t xml:space="preserve">Tiedoksianto todisteellisesti vain, </w:t>
      </w:r>
      <w:r w:rsidR="00AC32D4">
        <w:t>jos kyse</w:t>
      </w:r>
      <w:r w:rsidRPr="009F3682">
        <w:t xml:space="preserve"> </w:t>
      </w:r>
      <w:r w:rsidR="00AC32D4">
        <w:t>velvoittavasta päätöksestä</w:t>
      </w:r>
      <w:r w:rsidRPr="009F3682">
        <w:t>, jonka tiedo</w:t>
      </w:r>
      <w:r w:rsidRPr="009F3682">
        <w:t>k</w:t>
      </w:r>
      <w:r w:rsidRPr="009F3682">
        <w:t>sisaannista alkaa kulua muutoksenhakuaika tai muu vastaanottajan oikeuteen vaiku</w:t>
      </w:r>
      <w:r w:rsidRPr="009F3682">
        <w:t>t</w:t>
      </w:r>
      <w:r w:rsidRPr="009F3682">
        <w:t>tava määräai</w:t>
      </w:r>
      <w:r w:rsidR="00AC32D4">
        <w:t>ka</w:t>
      </w:r>
      <w:r w:rsidR="00A84878">
        <w:t>.</w:t>
      </w:r>
    </w:p>
    <w:p w14:paraId="5D890E34" w14:textId="77777777" w:rsidR="00AC32D4" w:rsidRDefault="009F3682" w:rsidP="00AC32D4">
      <w:pPr>
        <w:pStyle w:val="VMleipteksti"/>
        <w:numPr>
          <w:ilvl w:val="2"/>
          <w:numId w:val="31"/>
        </w:numPr>
      </w:pPr>
      <w:r w:rsidRPr="009F3682">
        <w:t>Todisteellisesti tiedoksiannettavan päätöksen voisi toimittaa asianosaisen käyttämälle asianajajalle, julkiselle oikeusavustajalle tai luvan saaneelle oikeudenkäyntiavusta</w:t>
      </w:r>
      <w:r w:rsidR="00870DE6">
        <w:t>j</w:t>
      </w:r>
      <w:r w:rsidR="00AC32D4">
        <w:t>alle tavallisena tiedoksiantona</w:t>
      </w:r>
      <w:r w:rsidR="00A84878">
        <w:t>.</w:t>
      </w:r>
    </w:p>
    <w:p w14:paraId="5D890E35" w14:textId="77777777" w:rsidR="00AC32D4" w:rsidRDefault="009F3682" w:rsidP="00AC32D4">
      <w:pPr>
        <w:pStyle w:val="VMleipteksti"/>
        <w:numPr>
          <w:ilvl w:val="2"/>
          <w:numId w:val="31"/>
        </w:numPr>
      </w:pPr>
      <w:r w:rsidRPr="00870DE6">
        <w:t>Ei estäisi siirtymistä sähköiseen todisteelliseen tiedoksiantotapaan;</w:t>
      </w:r>
      <w:r w:rsidRPr="009F3682">
        <w:t xml:space="preserve"> käytännö</w:t>
      </w:r>
      <w:r w:rsidR="00870DE6">
        <w:t>ssä pä</w:t>
      </w:r>
      <w:r w:rsidR="00870DE6">
        <w:t>ä</w:t>
      </w:r>
      <w:r w:rsidR="00870DE6">
        <w:t xml:space="preserve">töksen </w:t>
      </w:r>
      <w:r w:rsidRPr="009F3682">
        <w:t>sähköinen todisteel</w:t>
      </w:r>
      <w:r w:rsidR="00AC32D4">
        <w:t>linen tiedoksianto ei</w:t>
      </w:r>
      <w:r w:rsidRPr="009F3682">
        <w:t xml:space="preserve"> nykytilassa ole mahdollinen, elleivät vastaanottajat voi sähköisen asiakirjan noutaessaan käyttää sähköisestä asioinnista v</w:t>
      </w:r>
      <w:r w:rsidRPr="009F3682">
        <w:t>i</w:t>
      </w:r>
      <w:r w:rsidRPr="009F3682">
        <w:t>ranomaistoiminnassa annetun lain 18 §:ssä tarkoitettua tunnistautumistekniik</w:t>
      </w:r>
      <w:r w:rsidR="00AC32D4">
        <w:t>kaa</w:t>
      </w:r>
      <w:r w:rsidR="00A84878">
        <w:t>.</w:t>
      </w:r>
    </w:p>
    <w:p w14:paraId="5D890E36" w14:textId="77777777" w:rsidR="00AC32D4" w:rsidRDefault="00AC32D4" w:rsidP="00AC32D4">
      <w:pPr>
        <w:pStyle w:val="VMleipteksti"/>
        <w:ind w:left="1620"/>
      </w:pPr>
    </w:p>
    <w:p w14:paraId="5D890E37" w14:textId="77777777" w:rsidR="00AC32D4" w:rsidRDefault="00AC32D4" w:rsidP="00AC32D4">
      <w:pPr>
        <w:pStyle w:val="Luettelokappale"/>
        <w:numPr>
          <w:ilvl w:val="0"/>
          <w:numId w:val="31"/>
        </w:numPr>
        <w:ind w:left="1701"/>
      </w:pPr>
      <w:r>
        <w:rPr>
          <w:szCs w:val="24"/>
        </w:rPr>
        <w:t>Summaaristen riita-asioiden keskittäminen</w:t>
      </w:r>
      <w:r>
        <w:rPr>
          <w:rStyle w:val="Alaviitteenviite"/>
          <w:szCs w:val="24"/>
        </w:rPr>
        <w:footnoteReference w:id="13"/>
      </w:r>
    </w:p>
    <w:p w14:paraId="5D890E38" w14:textId="77777777" w:rsidR="00AC32D4" w:rsidRDefault="009F3682" w:rsidP="00AC32D4">
      <w:pPr>
        <w:pStyle w:val="VMleipteksti"/>
        <w:numPr>
          <w:ilvl w:val="2"/>
          <w:numId w:val="31"/>
        </w:numPr>
      </w:pPr>
      <w:r w:rsidRPr="009F3682">
        <w:lastRenderedPageBreak/>
        <w:t>Ehdotus: oikeushenkilö, ammattimaista perintätoimintaa harjoittava luonnollinen henk</w:t>
      </w:r>
      <w:r w:rsidRPr="009F3682">
        <w:t>i</w:t>
      </w:r>
      <w:r w:rsidRPr="009F3682">
        <w:t xml:space="preserve">lö, oikeudenkäyntiasiamies tai -avustaja taikka muu elinkeinonharjoittaja </w:t>
      </w:r>
      <w:r w:rsidRPr="00870DE6">
        <w:t>velvoitettaisiin</w:t>
      </w:r>
      <w:r w:rsidRPr="009F3682">
        <w:t xml:space="preserve"> toimittamaan summaarisen riita-asian haastehakemukset käräjäoikeuden tietojärje</w:t>
      </w:r>
      <w:r w:rsidRPr="009F3682">
        <w:t>s</w:t>
      </w:r>
      <w:r w:rsidRPr="009F3682">
        <w:t>telmään käyttäen oikeushallinnon tietojärjestelmäyhteyttä tai verkkopohjaista asiointilii</w:t>
      </w:r>
      <w:r w:rsidRPr="009F3682">
        <w:t>t</w:t>
      </w:r>
      <w:r w:rsidRPr="009F3682">
        <w:t>tymää. Muulla tavalla toimitetut haastehakemukset jätettäisiin tutkimatta.</w:t>
      </w:r>
    </w:p>
    <w:p w14:paraId="5D890E39" w14:textId="77777777" w:rsidR="009F3682" w:rsidRPr="009F3682" w:rsidRDefault="00AC32D4" w:rsidP="00AC32D4">
      <w:pPr>
        <w:pStyle w:val="VMleipteksti"/>
        <w:numPr>
          <w:ilvl w:val="2"/>
          <w:numId w:val="31"/>
        </w:numPr>
      </w:pPr>
      <w:r>
        <w:t>Ehdotus: OK:</w:t>
      </w:r>
      <w:r w:rsidR="009F3682" w:rsidRPr="009F3682">
        <w:t xml:space="preserve">n ja </w:t>
      </w:r>
      <w:r>
        <w:t>asiointilain</w:t>
      </w:r>
      <w:r w:rsidR="009F3682" w:rsidRPr="009F3682">
        <w:t xml:space="preserve"> säännöksiä asiakirjan todisteellisesta tiedoksiannosta muutetaan siten, että haaste voidaan antaa todisteellisesti tiedoksi sähköisenä viestinä </w:t>
      </w:r>
      <w:r w:rsidR="009F3682" w:rsidRPr="008701EF">
        <w:t xml:space="preserve">Väestörekisterikeskuksen rekisteröimän sähköistä tiedoksiantomenettelyä koskevan yleisen suostumuksen </w:t>
      </w:r>
      <w:r w:rsidR="009F3682" w:rsidRPr="009F3682">
        <w:t xml:space="preserve">perusteella. Haasteen </w:t>
      </w:r>
      <w:r w:rsidR="009F3682" w:rsidRPr="008701EF">
        <w:t>puhelintiedoksianto</w:t>
      </w:r>
      <w:r w:rsidR="009F3682" w:rsidRPr="009F3682">
        <w:t xml:space="preserve"> ehdotetaan mahdo</w:t>
      </w:r>
      <w:r w:rsidR="009F3682" w:rsidRPr="009F3682">
        <w:t>l</w:t>
      </w:r>
      <w:r w:rsidR="009F3682" w:rsidRPr="009F3682">
        <w:t>listettavaksi kaikissa summaarisissa riita-asioissa.</w:t>
      </w:r>
    </w:p>
    <w:p w14:paraId="5D890E3A" w14:textId="77777777" w:rsidR="009F3682" w:rsidRDefault="009F3682" w:rsidP="009F3682">
      <w:pPr>
        <w:pStyle w:val="VMleipteksti"/>
        <w:ind w:left="0"/>
      </w:pPr>
    </w:p>
    <w:p w14:paraId="5D890E3B" w14:textId="77777777" w:rsidR="008701EF" w:rsidRDefault="00870DE6" w:rsidP="000F306E">
      <w:pPr>
        <w:pStyle w:val="VMleipteksti"/>
        <w:ind w:left="1304"/>
      </w:pPr>
      <w:r>
        <w:t xml:space="preserve">On nähtävissä, että edellä kuvatut säädöshankkeet luovat </w:t>
      </w:r>
      <w:r w:rsidR="000F306E">
        <w:t>asiointilakiin nähden edelleen l</w:t>
      </w:r>
      <w:r w:rsidR="000F306E">
        <w:t>i</w:t>
      </w:r>
      <w:r w:rsidR="000F306E">
        <w:t>sää</w:t>
      </w:r>
      <w:r>
        <w:t xml:space="preserve"> erityissääntelyä, jonka johdosta asio</w:t>
      </w:r>
      <w:r w:rsidR="008701EF">
        <w:t>intilain säännösten soveltamisala kapenee</w:t>
      </w:r>
      <w:r>
        <w:t xml:space="preserve"> eivätkä toimintamallit lainkäytön puolella suhteessa esimerkiksi hallintoasian prosessiin yhtenäisty tavalla, joka tukisi </w:t>
      </w:r>
      <w:r w:rsidR="008701EF">
        <w:t xml:space="preserve">laajalti </w:t>
      </w:r>
      <w:r>
        <w:t xml:space="preserve">yhtenäisiä toimintamalleja. </w:t>
      </w:r>
    </w:p>
    <w:p w14:paraId="5D890E3C" w14:textId="77777777" w:rsidR="008701EF" w:rsidRDefault="008701EF" w:rsidP="000F306E">
      <w:pPr>
        <w:pStyle w:val="VMleipteksti"/>
        <w:ind w:left="1304"/>
      </w:pPr>
    </w:p>
    <w:p w14:paraId="5D890E3D" w14:textId="77777777" w:rsidR="00870DE6" w:rsidRPr="00007B21" w:rsidRDefault="00870DE6" w:rsidP="000F306E">
      <w:pPr>
        <w:pStyle w:val="VMleipteksti"/>
        <w:ind w:left="1304"/>
      </w:pPr>
      <w:r>
        <w:t xml:space="preserve">Lisäksi summaaristen riita-asioiden keskittämistä koskevassa lakiluonnoksessa ehdotetaan, </w:t>
      </w:r>
      <w:r w:rsidR="00A127C4">
        <w:t>että asiointilain todisteellista tiedoksiantoa koskevaan 18 §:ään</w:t>
      </w:r>
      <w:r w:rsidR="008701EF">
        <w:t xml:space="preserve"> lisättäisiin </w:t>
      </w:r>
      <w:r>
        <w:t>viittaus koskien s</w:t>
      </w:r>
      <w:r>
        <w:t>i</w:t>
      </w:r>
      <w:r>
        <w:t>tä, että KaPA-lain mukainen suostumus olisi pätevä siten, että todisteellinen tiedoksianto vo</w:t>
      </w:r>
      <w:r>
        <w:t>i</w:t>
      </w:r>
      <w:r>
        <w:t>taisiin toimittaa sähköiseen postilaatikkoon sen perus</w:t>
      </w:r>
      <w:r w:rsidR="008701EF">
        <w:t>teella. T</w:t>
      </w:r>
      <w:r>
        <w:t xml:space="preserve">avallisen tiedoksiannon </w:t>
      </w:r>
      <w:r w:rsidR="00A127C4">
        <w:t xml:space="preserve">(19 §) </w:t>
      </w:r>
      <w:r>
        <w:t>osalta vastaavaa säännöstä ei esitetä, koska esi</w:t>
      </w:r>
      <w:r w:rsidR="000F306E">
        <w:t>tyksen mukaan tavallisessa tiedoksiannossa</w:t>
      </w:r>
      <w:r>
        <w:t xml:space="preserve"> merkityksen antaminen KaPA-lain mukaiselle suostumukselle vaaranta</w:t>
      </w:r>
      <w:r w:rsidR="000F306E">
        <w:t xml:space="preserve">isi oikeusturvan. </w:t>
      </w:r>
      <w:r w:rsidR="00A127C4">
        <w:t>Näin ollen muutos johtaisi tilanteeseen, jossa lainsäädännössä arvioidaan suostumusta todistee</w:t>
      </w:r>
      <w:r w:rsidR="00A127C4">
        <w:t>l</w:t>
      </w:r>
      <w:r w:rsidR="00A127C4">
        <w:t xml:space="preserve">liseen ja toisaalta tavalliseen tiedoksiantoon eri kriteereillä. </w:t>
      </w:r>
      <w:r w:rsidR="000F306E">
        <w:t>Esitys ei</w:t>
      </w:r>
      <w:r>
        <w:t xml:space="preserve"> tue sähköisen postila</w:t>
      </w:r>
      <w:r>
        <w:t>a</w:t>
      </w:r>
      <w:r>
        <w:t>tikon käyttöä tiedoksianto</w:t>
      </w:r>
      <w:r w:rsidR="006C6C04">
        <w:t>on tavallisessa</w:t>
      </w:r>
      <w:r w:rsidR="008701EF">
        <w:t xml:space="preserve"> tie</w:t>
      </w:r>
      <w:r w:rsidR="006C6C04">
        <w:t>doksiannossa</w:t>
      </w:r>
      <w:r w:rsidR="008701EF">
        <w:t xml:space="preserve"> ja samalla hallintolainkäyttölakia koskeva muutosesityksellä voidaan nähdä olevan tavoite laajentaa tavallisen tiedoksiannon käyttöalaa.</w:t>
      </w:r>
      <w:r w:rsidR="00A127C4">
        <w:t xml:space="preserve"> Nämä yhdessä johtavat siihen, että sähköisen postilaatikon hyödyntämisestä t</w:t>
      </w:r>
      <w:r w:rsidR="00A127C4">
        <w:t>a</w:t>
      </w:r>
      <w:r w:rsidR="00A127C4">
        <w:t>valliseen tiedoksiantoon tulee entistä haasteellisempaa.</w:t>
      </w:r>
      <w:r>
        <w:t xml:space="preserve">  </w:t>
      </w:r>
    </w:p>
    <w:p w14:paraId="5D890E3E" w14:textId="77777777" w:rsidR="00007B21" w:rsidRPr="00007B21" w:rsidRDefault="00007B21" w:rsidP="00A44C3A">
      <w:pPr>
        <w:pStyle w:val="VMOtsikkonum2"/>
      </w:pPr>
      <w:bookmarkStart w:id="9" w:name="_Toc485537248"/>
      <w:r w:rsidRPr="00007B21">
        <w:t>Käytäntö kyselyjen tulosten valossa</w:t>
      </w:r>
      <w:bookmarkEnd w:id="9"/>
    </w:p>
    <w:p w14:paraId="5D890E3F" w14:textId="77777777" w:rsidR="00007B21" w:rsidRPr="00007B21" w:rsidRDefault="00007B21" w:rsidP="00A44C3A">
      <w:pPr>
        <w:pStyle w:val="VMOtsikkonum3"/>
      </w:pPr>
      <w:bookmarkStart w:id="10" w:name="_Toc485537249"/>
      <w:r w:rsidRPr="00007B21">
        <w:t>Vuoden 2013 tutkimus</w:t>
      </w:r>
      <w:bookmarkEnd w:id="10"/>
    </w:p>
    <w:p w14:paraId="5D890E40" w14:textId="77777777" w:rsidR="00007B21" w:rsidRPr="00007B21" w:rsidRDefault="00007B21" w:rsidP="00007B21">
      <w:pPr>
        <w:pStyle w:val="VMleipteksti"/>
        <w:ind w:left="1304"/>
      </w:pPr>
      <w:r w:rsidRPr="00007B21">
        <w:t xml:space="preserve">Sähköisen asioinnin lainsäädännön seuranta- ja kehittämistutkimuksen, VM 30/2013 </w:t>
      </w:r>
      <w:hyperlink r:id="rId11" w:history="1">
        <w:r w:rsidR="00AA1DC6" w:rsidRPr="005E4DFB">
          <w:rPr>
            <w:rStyle w:val="Hyperlinkki"/>
          </w:rPr>
          <w:t>https://www.edilex.fi/ministerioiden_julkaisut/12131.pdf</w:t>
        </w:r>
      </w:hyperlink>
      <w:r w:rsidR="00AA1DC6">
        <w:t xml:space="preserve"> </w:t>
      </w:r>
      <w:r w:rsidRPr="00007B21">
        <w:t>, yhteydessä tehtyihin kyselyihin sa</w:t>
      </w:r>
      <w:r w:rsidRPr="00007B21">
        <w:t>a</w:t>
      </w:r>
      <w:r w:rsidRPr="00007B21">
        <w:t>tujen vastausten (170 kpl) perusteella vastanneiden organisaatioiden keskuudessa on sä</w:t>
      </w:r>
      <w:r w:rsidRPr="00007B21">
        <w:t>h</w:t>
      </w:r>
      <w:r w:rsidRPr="00007B21">
        <w:t>köistetty keskimäärin 35,4 prosenttia palveluista. Hajonta palveluiden sähköistämisen osu</w:t>
      </w:r>
      <w:r w:rsidRPr="00007B21">
        <w:t>u</w:t>
      </w:r>
      <w:r w:rsidRPr="00007B21">
        <w:t>dessa on kuitenkin suurta. Toisissa organisaatioissa asiakkaan asiointipalveluja ei ole sä</w:t>
      </w:r>
      <w:r w:rsidRPr="00007B21">
        <w:t>h</w:t>
      </w:r>
      <w:r w:rsidRPr="00007B21">
        <w:t>köistetty lainkaan, ja joissain organisaatioissa asiakas voi hoitaa halutessaan asiointinsa k</w:t>
      </w:r>
      <w:r w:rsidRPr="00007B21">
        <w:t>o</w:t>
      </w:r>
      <w:r w:rsidRPr="00007B21">
        <w:t>konaan sähköisesti. Kyselyn vastausten perusteella asiakkaan sähköisten asiointipalvelujen mediaani on 15 prosenttia kaikista asiakkaan asiointipalveluista. Valtion virastot ja laitokset ovat asiointipalvelujen sähköistämisessä huomattavasti pidemmällä kuin kunnat ja kuntay</w:t>
      </w:r>
      <w:r w:rsidRPr="00007B21">
        <w:t>h</w:t>
      </w:r>
      <w:r w:rsidRPr="00007B21">
        <w:t>tymät.</w:t>
      </w:r>
    </w:p>
    <w:p w14:paraId="5D890E41" w14:textId="77777777" w:rsidR="00007B21" w:rsidRPr="00007B21" w:rsidRDefault="00007B21" w:rsidP="00007B21">
      <w:pPr>
        <w:pStyle w:val="VMleipteksti"/>
        <w:ind w:left="1304"/>
      </w:pPr>
      <w:r w:rsidRPr="00007B21">
        <w:t xml:space="preserve"> </w:t>
      </w:r>
    </w:p>
    <w:p w14:paraId="5D890E42" w14:textId="77777777" w:rsidR="00943281" w:rsidRDefault="00007B21" w:rsidP="00943281">
      <w:pPr>
        <w:pStyle w:val="VMleipteksti"/>
        <w:ind w:left="1304"/>
      </w:pPr>
      <w:r w:rsidRPr="00007B21">
        <w:t>Vastaajien keskuudessa sähköisen asioinnin ongelmat liittyivät lainsäädäntöä enemmän yl</w:t>
      </w:r>
      <w:r w:rsidRPr="00007B21">
        <w:t>i</w:t>
      </w:r>
      <w:r w:rsidRPr="00007B21">
        <w:t>päätään mahdollisuuksiin kehittää ja toteuttaa sähköisiä asiointikanavia. Sähköisestä asioi</w:t>
      </w:r>
      <w:r w:rsidRPr="00007B21">
        <w:t>n</w:t>
      </w:r>
      <w:r w:rsidRPr="00007B21">
        <w:t>nista viranomaistoiminnassa annetun lain soveltamisessa ongelmall</w:t>
      </w:r>
      <w:r w:rsidR="00943281">
        <w:t>isena nähtiin seuraavat seikat:</w:t>
      </w:r>
    </w:p>
    <w:p w14:paraId="5D890E43" w14:textId="77777777" w:rsidR="00943281" w:rsidRDefault="00007B21" w:rsidP="00DB0B6F">
      <w:pPr>
        <w:pStyle w:val="VMleipteksti"/>
        <w:numPr>
          <w:ilvl w:val="0"/>
          <w:numId w:val="13"/>
        </w:numPr>
      </w:pPr>
      <w:r w:rsidRPr="00007B21">
        <w:t xml:space="preserve">epävarmuus siitä, miten organisaation palveluihin </w:t>
      </w:r>
      <w:r w:rsidR="00943281">
        <w:t>tulisi soveltaa mainittua lakia</w:t>
      </w:r>
    </w:p>
    <w:p w14:paraId="5D890E44" w14:textId="77777777" w:rsidR="00943281" w:rsidRDefault="00007B21" w:rsidP="00DB0B6F">
      <w:pPr>
        <w:pStyle w:val="VMleipteksti"/>
        <w:numPr>
          <w:ilvl w:val="0"/>
          <w:numId w:val="13"/>
        </w:numPr>
      </w:pPr>
      <w:r w:rsidRPr="00007B21">
        <w:t>missä tapauksissa tarvitaan sähköinen allekirjoitus ja miten se toteutetaan.</w:t>
      </w:r>
    </w:p>
    <w:p w14:paraId="5D890E45" w14:textId="77777777" w:rsidR="00007B21" w:rsidRPr="00007B21" w:rsidRDefault="00007B21" w:rsidP="00DB0B6F">
      <w:pPr>
        <w:pStyle w:val="VMleipteksti"/>
        <w:numPr>
          <w:ilvl w:val="0"/>
          <w:numId w:val="13"/>
        </w:numPr>
      </w:pPr>
      <w:r w:rsidRPr="00007B21">
        <w:t xml:space="preserve">milloin riittää sähköinen tiedoksianto </w:t>
      </w:r>
    </w:p>
    <w:p w14:paraId="5D890E46" w14:textId="77777777" w:rsidR="00943281" w:rsidRDefault="00943281" w:rsidP="00007B21">
      <w:pPr>
        <w:pStyle w:val="VMleipteksti"/>
        <w:ind w:left="1304"/>
      </w:pPr>
    </w:p>
    <w:p w14:paraId="5D890E47" w14:textId="77777777" w:rsidR="00007B21" w:rsidRPr="00007B21" w:rsidRDefault="00007B21" w:rsidP="00007B21">
      <w:pPr>
        <w:pStyle w:val="VMleipteksti"/>
        <w:ind w:left="1304"/>
      </w:pPr>
      <w:r w:rsidRPr="00007B21">
        <w:t>Yleisenä havaintona oli myös, että sääntelyn sijaan tarvittaisiin selkeitä menettelytapaohjeita eri tilanteisiin.</w:t>
      </w:r>
    </w:p>
    <w:p w14:paraId="5D890E48" w14:textId="77777777" w:rsidR="00007B21" w:rsidRPr="00007B21" w:rsidRDefault="00007B21" w:rsidP="00007B21">
      <w:pPr>
        <w:pStyle w:val="VMleipteksti"/>
        <w:ind w:left="1304"/>
      </w:pPr>
    </w:p>
    <w:p w14:paraId="5D890E49" w14:textId="77777777" w:rsidR="00007B21" w:rsidRPr="00007B21" w:rsidRDefault="00007B21" w:rsidP="00007B21">
      <w:pPr>
        <w:pStyle w:val="VMleipteksti"/>
        <w:ind w:left="1304"/>
      </w:pPr>
      <w:r w:rsidRPr="00007B21">
        <w:t>Tutkimuksessa käytetyn aineiston (oikeustapaukset ja laillisuusvalvojien kannanotot) peru</w:t>
      </w:r>
      <w:r w:rsidRPr="00007B21">
        <w:t>s</w:t>
      </w:r>
      <w:r w:rsidRPr="00007B21">
        <w:t>teella oikeudellisia ongelmia oli ainakin sähköisten palveluiden sisällössä ja toiminnassa, sähköisen asioinnin mahdollistamisessa, sähköisten yhteystietojen julkaisussa, tarpeettom</w:t>
      </w:r>
      <w:r w:rsidRPr="00007B21">
        <w:t>i</w:t>
      </w:r>
      <w:r w:rsidRPr="00007B21">
        <w:lastRenderedPageBreak/>
        <w:t>en tunnistus- ja allekirjoitusvaatimusten asettamisessa, tietoturvallisuudessa, sähköisiin vie</w:t>
      </w:r>
      <w:r w:rsidRPr="00007B21">
        <w:t>s</w:t>
      </w:r>
      <w:r w:rsidRPr="00007B21">
        <w:t>teihin vastaamisessa ja sähköpostiviestien käsittelyssä. Laillisuusvalvonnassa oli myös nä</w:t>
      </w:r>
      <w:r w:rsidRPr="00007B21">
        <w:t>h</w:t>
      </w:r>
      <w:r w:rsidRPr="00007B21">
        <w:t>ty hyvän hallinnon vastaiseksi, jos viranomainen tarjoaa palveluitaan hallinnon asiakkaille (luonnollisille henkilöille) yksinomaan sähköisinä palveluina. Laillisuusvalvonnassa oli koro</w:t>
      </w:r>
      <w:r w:rsidRPr="00007B21">
        <w:t>s</w:t>
      </w:r>
      <w:r w:rsidRPr="00007B21">
        <w:t>tettu asiakkaiden yhdenvertaisuutta, tasapuolista kohtelua sekä valinnanvapautta palvel</w:t>
      </w:r>
      <w:r w:rsidRPr="00007B21">
        <w:t>u</w:t>
      </w:r>
      <w:r w:rsidRPr="00007B21">
        <w:t>muotojen käytössä.</w:t>
      </w:r>
    </w:p>
    <w:p w14:paraId="5D890E4A" w14:textId="77777777" w:rsidR="00007B21" w:rsidRPr="00007B21" w:rsidRDefault="00007B21" w:rsidP="00A44C3A">
      <w:pPr>
        <w:pStyle w:val="VMOtsikkonum3"/>
      </w:pPr>
      <w:bookmarkStart w:id="11" w:name="_Toc485537250"/>
      <w:r w:rsidRPr="00007B21">
        <w:t>Vuoden 2017 kysely hallinnonaloille</w:t>
      </w:r>
      <w:bookmarkEnd w:id="11"/>
    </w:p>
    <w:p w14:paraId="5D890E4B" w14:textId="77777777" w:rsidR="00007B21" w:rsidRPr="00007B21" w:rsidRDefault="00D4083F" w:rsidP="00943281">
      <w:pPr>
        <w:pStyle w:val="VMleipteksti"/>
        <w:ind w:left="1304"/>
      </w:pPr>
      <w:r>
        <w:t>Työryhmä lähetti vuonna</w:t>
      </w:r>
      <w:r w:rsidR="00007B21" w:rsidRPr="00007B21">
        <w:t xml:space="preserve"> 2017 </w:t>
      </w:r>
      <w:r>
        <w:t xml:space="preserve">uuden </w:t>
      </w:r>
      <w:r w:rsidR="00007B21" w:rsidRPr="00007B21">
        <w:t>kyselyn hallinnonaloille. Kyselyssä tiedusteltiin mm. haasteista nykysäädännön soveltamisessa, erityissäädännöstä (havainnot sisällytetty ko</w:t>
      </w:r>
      <w:r w:rsidR="00007B21" w:rsidRPr="00007B21">
        <w:t>h</w:t>
      </w:r>
      <w:r w:rsidR="00007B21" w:rsidRPr="00007B21">
        <w:t>taan 2.1.2.), näkemyksistä mahdollisuuksiin säätää sähköisen asioinnin ensisijaisuudesta sekä mahdollisuuksiin poistaa asiointia esimerkiksi lisäämällä viranomaisten välistä tiedo</w:t>
      </w:r>
      <w:r w:rsidR="00007B21" w:rsidRPr="00007B21">
        <w:t>n</w:t>
      </w:r>
      <w:r w:rsidR="00007B21" w:rsidRPr="00007B21">
        <w:t>vaihtoa.</w:t>
      </w:r>
    </w:p>
    <w:p w14:paraId="5D890E4C" w14:textId="77777777" w:rsidR="00007B21" w:rsidRPr="00007B21" w:rsidRDefault="00007B21" w:rsidP="00943281">
      <w:pPr>
        <w:pStyle w:val="VMleipteksti"/>
        <w:ind w:left="1304"/>
      </w:pPr>
    </w:p>
    <w:p w14:paraId="5D890E4D" w14:textId="77777777" w:rsidR="00007B21" w:rsidRPr="00007B21" w:rsidRDefault="00007B21" w:rsidP="00943281">
      <w:pPr>
        <w:pStyle w:val="VMleipteksti"/>
        <w:ind w:left="1304"/>
      </w:pPr>
      <w:r w:rsidRPr="00007B21">
        <w:t>Kyselyyn saatiin vastauksia valtioneuvoston kanslialta sekä opetus- ja kulttuuriministeriön, puolustusministeriön, maa- ja metsätalousministeriön, sisäministeriön, ulkoasiainministeriön ja valtiovarainministeriön hallinnonaloilta sekä Helsingin, Oulun ja Tampereen kaupungeilta. Kyselyyn saa</w:t>
      </w:r>
      <w:r w:rsidR="00D4083F">
        <w:t>dut vastaukset on esitetty alla</w:t>
      </w:r>
      <w:r w:rsidRPr="00007B21">
        <w:t xml:space="preserve"> hyvin tiiviisti siten, että </w:t>
      </w:r>
      <w:r w:rsidR="00D4083F">
        <w:t xml:space="preserve">vain </w:t>
      </w:r>
      <w:r w:rsidRPr="00007B21">
        <w:t>vastausten päälinjat käyvät esille.</w:t>
      </w:r>
    </w:p>
    <w:p w14:paraId="5D890E4E" w14:textId="77777777" w:rsidR="00007B21" w:rsidRPr="00007B21" w:rsidRDefault="00007B21" w:rsidP="00943281">
      <w:pPr>
        <w:pStyle w:val="VMleipteksti"/>
        <w:ind w:left="1304"/>
      </w:pPr>
    </w:p>
    <w:p w14:paraId="5D890E4F" w14:textId="77777777" w:rsidR="00007B21" w:rsidRPr="00007B21" w:rsidRDefault="00007B21" w:rsidP="00943281">
      <w:pPr>
        <w:pStyle w:val="VMleipteksti"/>
        <w:ind w:left="1304"/>
        <w:rPr>
          <w:u w:val="single"/>
        </w:rPr>
      </w:pPr>
      <w:r w:rsidRPr="00007B21">
        <w:rPr>
          <w:u w:val="single"/>
        </w:rPr>
        <w:t>Haasteita nykysäädännön soveltamisessa</w:t>
      </w:r>
    </w:p>
    <w:p w14:paraId="5D890E50" w14:textId="77777777" w:rsidR="00007B21" w:rsidRPr="00007B21" w:rsidRDefault="00007B21" w:rsidP="006C6C04">
      <w:pPr>
        <w:pStyle w:val="VMleipteksti"/>
        <w:ind w:left="2948"/>
        <w:rPr>
          <w:u w:val="single"/>
        </w:rPr>
      </w:pPr>
    </w:p>
    <w:p w14:paraId="5D890E51" w14:textId="77777777" w:rsidR="00007B21" w:rsidRPr="00007B21" w:rsidRDefault="00007B21" w:rsidP="00DB0B6F">
      <w:pPr>
        <w:pStyle w:val="VMleipteksti"/>
        <w:numPr>
          <w:ilvl w:val="0"/>
          <w:numId w:val="11"/>
        </w:numPr>
      </w:pPr>
      <w:r w:rsidRPr="00007B21">
        <w:t>Digitalisoinnin vaatimien kehitystöiden resursoiminen (eurot, osaaminen)</w:t>
      </w:r>
    </w:p>
    <w:p w14:paraId="5D890E52" w14:textId="77777777" w:rsidR="00007B21" w:rsidRPr="00007B21" w:rsidRDefault="00007B21" w:rsidP="00DB0B6F">
      <w:pPr>
        <w:pStyle w:val="VMleipteksti"/>
        <w:numPr>
          <w:ilvl w:val="0"/>
          <w:numId w:val="11"/>
        </w:numPr>
      </w:pPr>
      <w:r w:rsidRPr="00007B21">
        <w:t>Aikataulut ja käyttöönottojen riskit (esim. KaPA-tukipalvelujen käyttöönotto)</w:t>
      </w:r>
    </w:p>
    <w:p w14:paraId="5D890E53" w14:textId="77777777" w:rsidR="00007B21" w:rsidRPr="00007B21" w:rsidRDefault="005D72AB" w:rsidP="00DB0B6F">
      <w:pPr>
        <w:pStyle w:val="VMleipteksti"/>
        <w:numPr>
          <w:ilvl w:val="0"/>
          <w:numId w:val="11"/>
        </w:numPr>
      </w:pPr>
      <w:r>
        <w:t>Palveluj</w:t>
      </w:r>
      <w:r w:rsidR="00007B21" w:rsidRPr="00007B21">
        <w:t>en hajanaisuus, ns. tyhmät lomakkeet sekä palvelun</w:t>
      </w:r>
      <w:r w:rsidR="006C6C04">
        <w:t xml:space="preserve"> ja palvelun taustalla olevien t</w:t>
      </w:r>
      <w:r w:rsidR="00007B21" w:rsidRPr="00007B21">
        <w:t>ietojärjestelmien yhteentoimimattomuus ja tietojen puutteellinen laatu</w:t>
      </w:r>
    </w:p>
    <w:p w14:paraId="5D890E54" w14:textId="77777777" w:rsidR="000F239C" w:rsidRDefault="00007B21" w:rsidP="000F239C">
      <w:pPr>
        <w:pStyle w:val="VMleipteksti"/>
        <w:numPr>
          <w:ilvl w:val="0"/>
          <w:numId w:val="11"/>
        </w:numPr>
      </w:pPr>
      <w:r w:rsidRPr="00007B21">
        <w:t>Sähköisen asioinnin menettelytavat ja kanavat kaipaavat selkeyttämistä</w:t>
      </w:r>
      <w:r w:rsidR="006C6C04">
        <w:t>, vaikka p</w:t>
      </w:r>
      <w:r w:rsidRPr="00007B21">
        <w:t>eriaa</w:t>
      </w:r>
      <w:r w:rsidRPr="00007B21">
        <w:t>t</w:t>
      </w:r>
      <w:r w:rsidRPr="00007B21">
        <w:t>teessa on hyvä, että laki on riittävän yleinen ja sallii monimuotoisen tulkin</w:t>
      </w:r>
      <w:r w:rsidR="000F239C">
        <w:t>nan</w:t>
      </w:r>
    </w:p>
    <w:p w14:paraId="5D890E55" w14:textId="77777777" w:rsidR="00007B21" w:rsidRDefault="00007B21" w:rsidP="000F239C">
      <w:pPr>
        <w:pStyle w:val="VMleipteksti"/>
        <w:numPr>
          <w:ilvl w:val="0"/>
          <w:numId w:val="11"/>
        </w:numPr>
      </w:pPr>
      <w:r w:rsidRPr="00007B21">
        <w:t>Yhteistä ajattelumallia on kehitettävä esim. koulutuksen avulla.</w:t>
      </w:r>
    </w:p>
    <w:p w14:paraId="5D890E56" w14:textId="77777777" w:rsidR="00AA1DC6" w:rsidRPr="00007B21" w:rsidRDefault="00AA1DC6" w:rsidP="00AA1DC6">
      <w:pPr>
        <w:pStyle w:val="VMleipteksti"/>
        <w:numPr>
          <w:ilvl w:val="0"/>
          <w:numId w:val="11"/>
        </w:numPr>
      </w:pPr>
      <w:r w:rsidRPr="00AA1DC6">
        <w:t>Soveltaminen on tällä hetkellä monimutkaista, koska on olemassa eri lakeja eri asioint</w:t>
      </w:r>
      <w:r w:rsidRPr="00AA1DC6">
        <w:t>i</w:t>
      </w:r>
      <w:r w:rsidRPr="00AA1DC6">
        <w:t>kanaviin j</w:t>
      </w:r>
      <w:r w:rsidR="000F239C">
        <w:t>a tulkinta ei ole yhdenmukaista</w:t>
      </w:r>
    </w:p>
    <w:p w14:paraId="5D890E57" w14:textId="77777777" w:rsidR="00007B21" w:rsidRPr="00007B21" w:rsidRDefault="00007B21" w:rsidP="00DB0B6F">
      <w:pPr>
        <w:pStyle w:val="VMleipteksti"/>
        <w:numPr>
          <w:ilvl w:val="0"/>
          <w:numId w:val="11"/>
        </w:numPr>
      </w:pPr>
      <w:r w:rsidRPr="00007B21">
        <w:t>Mikä katsotaan vireillepanoksi (esim. yhteydenotto sosiaalisessa mediassa)</w:t>
      </w:r>
    </w:p>
    <w:p w14:paraId="5D890E58" w14:textId="77777777" w:rsidR="00007B21" w:rsidRPr="00007B21" w:rsidRDefault="00007B21" w:rsidP="00DB0B6F">
      <w:pPr>
        <w:pStyle w:val="VMleipteksti"/>
        <w:numPr>
          <w:ilvl w:val="0"/>
          <w:numId w:val="11"/>
        </w:numPr>
      </w:pPr>
      <w:r w:rsidRPr="00007B21">
        <w:t>Koska asiakas pitää tunnistaa ja miten – haasteena my</w:t>
      </w:r>
      <w:r w:rsidR="00943281">
        <w:t xml:space="preserve">ös alaikäisen ja ulkomaalaisen </w:t>
      </w:r>
      <w:r w:rsidRPr="00007B21">
        <w:t>tunnistaminen (ei suomalaista vahvan tunnistamisen välinettä)</w:t>
      </w:r>
    </w:p>
    <w:p w14:paraId="5D890E59" w14:textId="77777777" w:rsidR="00007B21" w:rsidRPr="00007B21" w:rsidRDefault="00007B21" w:rsidP="00DB0B6F">
      <w:pPr>
        <w:pStyle w:val="VMleipteksti"/>
        <w:numPr>
          <w:ilvl w:val="0"/>
          <w:numId w:val="11"/>
        </w:numPr>
      </w:pPr>
      <w:r w:rsidRPr="00007B21">
        <w:t>Missä tapauksissa tarvitaan sähköinen allekirjoitus ja millainen</w:t>
      </w:r>
    </w:p>
    <w:p w14:paraId="5D890E5A" w14:textId="77777777" w:rsidR="00007B21" w:rsidRPr="00007B21" w:rsidRDefault="00007B21" w:rsidP="00DB0B6F">
      <w:pPr>
        <w:pStyle w:val="VMleipteksti"/>
        <w:numPr>
          <w:ilvl w:val="0"/>
          <w:numId w:val="11"/>
        </w:numPr>
      </w:pPr>
      <w:r w:rsidRPr="00007B21">
        <w:t>Tiedoksianto yleensä hankalaa</w:t>
      </w:r>
    </w:p>
    <w:p w14:paraId="5D890E5B" w14:textId="77777777" w:rsidR="00007B21" w:rsidRPr="00007B21" w:rsidRDefault="00007B21" w:rsidP="00DB0B6F">
      <w:pPr>
        <w:pStyle w:val="VMleipteksti"/>
        <w:numPr>
          <w:ilvl w:val="0"/>
          <w:numId w:val="11"/>
        </w:numPr>
      </w:pPr>
      <w:r w:rsidRPr="00007B21">
        <w:t>Milloin riittää sähköinen tiedoksianto</w:t>
      </w:r>
    </w:p>
    <w:p w14:paraId="5D890E5C" w14:textId="77777777" w:rsidR="00007B21" w:rsidRPr="00007B21" w:rsidRDefault="00007B21" w:rsidP="00DB0B6F">
      <w:pPr>
        <w:pStyle w:val="VMleipteksti"/>
        <w:numPr>
          <w:ilvl w:val="0"/>
          <w:numId w:val="11"/>
        </w:numPr>
      </w:pPr>
      <w:r w:rsidRPr="00007B21">
        <w:t>Tiedoksiannon hetki ja muutoksenhakuajan alkaminen</w:t>
      </w:r>
    </w:p>
    <w:p w14:paraId="5D890E5D" w14:textId="77777777" w:rsidR="004F6B89" w:rsidRDefault="004F6B89" w:rsidP="00DB0B6F">
      <w:pPr>
        <w:pStyle w:val="VMleipteksti"/>
        <w:numPr>
          <w:ilvl w:val="0"/>
          <w:numId w:val="11"/>
        </w:numPr>
      </w:pPr>
      <w:r>
        <w:t>Laillinen edustaminen</w:t>
      </w:r>
      <w:r w:rsidR="00007B21" w:rsidRPr="00007B21">
        <w:t xml:space="preserve"> - eri säädöksissä erilaisia m</w:t>
      </w:r>
      <w:r>
        <w:t xml:space="preserve">ääritelmiä (esim. ikärajat) </w:t>
      </w:r>
    </w:p>
    <w:p w14:paraId="5D890E5E" w14:textId="77777777" w:rsidR="00007B21" w:rsidRPr="00007B21" w:rsidRDefault="004F6B89" w:rsidP="00DB0B6F">
      <w:pPr>
        <w:pStyle w:val="VMleipteksti"/>
        <w:numPr>
          <w:ilvl w:val="0"/>
          <w:numId w:val="11"/>
        </w:numPr>
      </w:pPr>
      <w:r>
        <w:t>A</w:t>
      </w:r>
      <w:r w:rsidR="00007B21" w:rsidRPr="00007B21">
        <w:t>siamiehen käyttö</w:t>
      </w:r>
    </w:p>
    <w:p w14:paraId="5D890E5F" w14:textId="77777777" w:rsidR="00007B21" w:rsidRPr="00007B21" w:rsidRDefault="00007B21" w:rsidP="00DB0B6F">
      <w:pPr>
        <w:pStyle w:val="VMleipteksti"/>
        <w:numPr>
          <w:ilvl w:val="0"/>
          <w:numId w:val="11"/>
        </w:numPr>
      </w:pPr>
      <w:r w:rsidRPr="00007B21">
        <w:t>Yhtymien ja kuolinpesien yms. puolesta asiointi sähköisesti</w:t>
      </w:r>
    </w:p>
    <w:p w14:paraId="5D890E60" w14:textId="77777777" w:rsidR="00007B21" w:rsidRPr="00007B21" w:rsidRDefault="00007B21" w:rsidP="00DB0B6F">
      <w:pPr>
        <w:pStyle w:val="VMleipteksti"/>
        <w:numPr>
          <w:ilvl w:val="0"/>
          <w:numId w:val="11"/>
        </w:numPr>
      </w:pPr>
      <w:r w:rsidRPr="00007B21">
        <w:t>Viranomaistoiminnan käsite ja vaat</w:t>
      </w:r>
      <w:r w:rsidR="00867239">
        <w:t xml:space="preserve">imukset </w:t>
      </w:r>
      <w:r w:rsidRPr="00007B21">
        <w:t>tulevaisuuden palve</w:t>
      </w:r>
      <w:r w:rsidR="00AA1DC6">
        <w:t>luis</w:t>
      </w:r>
      <w:r w:rsidR="00867239">
        <w:t xml:space="preserve">sa (esim. </w:t>
      </w:r>
      <w:r w:rsidRPr="00007B21">
        <w:t>ohjelmist</w:t>
      </w:r>
      <w:r w:rsidRPr="00007B21">
        <w:t>o</w:t>
      </w:r>
      <w:r w:rsidRPr="00007B21">
        <w:t>robotiikka ja automatisoidut päätökset)</w:t>
      </w:r>
    </w:p>
    <w:p w14:paraId="5D890E61" w14:textId="77777777" w:rsidR="00007B21" w:rsidRDefault="00007B21" w:rsidP="00DB0B6F">
      <w:pPr>
        <w:pStyle w:val="VMleipteksti"/>
        <w:numPr>
          <w:ilvl w:val="0"/>
          <w:numId w:val="11"/>
        </w:numPr>
      </w:pPr>
      <w:r w:rsidRPr="00007B21">
        <w:t>Vastuu asiointipalvelujen käytön katkojen osalta</w:t>
      </w:r>
      <w:r w:rsidR="005C022F">
        <w:t xml:space="preserve"> esim. monit</w:t>
      </w:r>
      <w:r w:rsidR="004F6B89">
        <w:t>oimijaympäristössä</w:t>
      </w:r>
    </w:p>
    <w:p w14:paraId="5D890E62" w14:textId="77777777" w:rsidR="004F6B89" w:rsidRPr="00007B21" w:rsidRDefault="004F6B89" w:rsidP="00DB0B6F">
      <w:pPr>
        <w:pStyle w:val="VMleipteksti"/>
        <w:numPr>
          <w:ilvl w:val="0"/>
          <w:numId w:val="11"/>
        </w:numPr>
      </w:pPr>
      <w:r>
        <w:t>Asiakkaan helppo toimittaa vireillepano viranomaisessa</w:t>
      </w:r>
    </w:p>
    <w:p w14:paraId="5D890E63" w14:textId="77777777" w:rsidR="00007B21" w:rsidRPr="00007B21" w:rsidRDefault="00007B21" w:rsidP="00DB0B6F">
      <w:pPr>
        <w:pStyle w:val="VMleipteksti"/>
        <w:numPr>
          <w:ilvl w:val="0"/>
          <w:numId w:val="11"/>
        </w:numPr>
      </w:pPr>
      <w:r w:rsidRPr="00007B21">
        <w:t>Viranomaisen päätös hankala toimittaa asiakkaalle</w:t>
      </w:r>
    </w:p>
    <w:p w14:paraId="5D890E64" w14:textId="77777777" w:rsidR="00007B21" w:rsidRPr="00007B21" w:rsidRDefault="00007B21" w:rsidP="00DB0B6F">
      <w:pPr>
        <w:pStyle w:val="VMleipteksti"/>
        <w:numPr>
          <w:ilvl w:val="0"/>
          <w:numId w:val="11"/>
        </w:numPr>
      </w:pPr>
      <w:r w:rsidRPr="00007B21">
        <w:t>Kumpi on ensisijainen (sähköinen vai paperinen asiakirja) ja kysymys arkistoinnista</w:t>
      </w:r>
    </w:p>
    <w:p w14:paraId="5D890E65" w14:textId="77777777" w:rsidR="00007B21" w:rsidRPr="00007B21" w:rsidRDefault="00007B21" w:rsidP="00943281">
      <w:pPr>
        <w:pStyle w:val="VMleipteksti"/>
      </w:pPr>
    </w:p>
    <w:p w14:paraId="5D890E66" w14:textId="77777777" w:rsidR="00007B21" w:rsidRPr="00943281" w:rsidRDefault="00007B21" w:rsidP="00943281">
      <w:pPr>
        <w:pStyle w:val="VMleipteksti"/>
        <w:ind w:left="1304"/>
        <w:rPr>
          <w:u w:val="single"/>
        </w:rPr>
      </w:pPr>
      <w:r w:rsidRPr="00943281">
        <w:rPr>
          <w:u w:val="single"/>
        </w:rPr>
        <w:t xml:space="preserve">Näkemyksiä mahdollisuuksista säätää sähköisen asioinnin ensisijaisuudesta </w:t>
      </w:r>
    </w:p>
    <w:p w14:paraId="5D890E67" w14:textId="77777777" w:rsidR="00943281" w:rsidRPr="00007B21" w:rsidRDefault="00943281" w:rsidP="00943281">
      <w:pPr>
        <w:pStyle w:val="VMleipteksti"/>
        <w:ind w:left="1304"/>
      </w:pPr>
    </w:p>
    <w:p w14:paraId="5D890E68" w14:textId="77777777" w:rsidR="00007B21" w:rsidRPr="00007B21" w:rsidRDefault="00007B21" w:rsidP="00DB0B6F">
      <w:pPr>
        <w:pStyle w:val="VMleipteksti"/>
        <w:numPr>
          <w:ilvl w:val="0"/>
          <w:numId w:val="11"/>
        </w:numPr>
      </w:pPr>
      <w:r w:rsidRPr="00007B21">
        <w:t>Maksuilla ohjaaminen sähköiseen asiointiin</w:t>
      </w:r>
    </w:p>
    <w:p w14:paraId="5D890E69" w14:textId="77777777" w:rsidR="00007B21" w:rsidRPr="00007B21" w:rsidRDefault="00007B21" w:rsidP="00DB0B6F">
      <w:pPr>
        <w:pStyle w:val="VMleipteksti"/>
        <w:numPr>
          <w:ilvl w:val="0"/>
          <w:numId w:val="11"/>
        </w:numPr>
      </w:pPr>
      <w:r w:rsidRPr="00007B21">
        <w:t>Säännösten tulisi mahdollistaa erilaiset tekniset toteutustavat ja toimijoiden vaihdokset</w:t>
      </w:r>
    </w:p>
    <w:p w14:paraId="5D890E6A" w14:textId="77777777" w:rsidR="00007B21" w:rsidRPr="00007B21" w:rsidRDefault="00AA1DC6" w:rsidP="00DB0B6F">
      <w:pPr>
        <w:pStyle w:val="VMleipteksti"/>
        <w:numPr>
          <w:ilvl w:val="0"/>
          <w:numId w:val="11"/>
        </w:numPr>
      </w:pPr>
      <w:r>
        <w:t>Kertakirjautumista</w:t>
      </w:r>
      <w:r w:rsidR="00007B21" w:rsidRPr="00007B21">
        <w:t xml:space="preserve"> (tunnistuksen siirtymistä palvelusta toiseen) tulisi edistää</w:t>
      </w:r>
    </w:p>
    <w:p w14:paraId="5D890E6B" w14:textId="77777777" w:rsidR="00007B21" w:rsidRPr="00007B21" w:rsidRDefault="00007B21" w:rsidP="00DB0B6F">
      <w:pPr>
        <w:pStyle w:val="VMleipteksti"/>
        <w:numPr>
          <w:ilvl w:val="0"/>
          <w:numId w:val="11"/>
        </w:numPr>
      </w:pPr>
      <w:r w:rsidRPr="00007B21">
        <w:t>Kaikkia ei voida velvoittaa, oikeushenkilöitä voidaan</w:t>
      </w:r>
    </w:p>
    <w:p w14:paraId="5D890E6C" w14:textId="77777777" w:rsidR="00007B21" w:rsidRPr="00007B21" w:rsidRDefault="00007B21" w:rsidP="00DB0B6F">
      <w:pPr>
        <w:pStyle w:val="VMleipteksti"/>
        <w:numPr>
          <w:ilvl w:val="0"/>
          <w:numId w:val="11"/>
        </w:numPr>
      </w:pPr>
      <w:r w:rsidRPr="00007B21">
        <w:t xml:space="preserve">EU:n maataloustukien </w:t>
      </w:r>
      <w:r w:rsidR="004F6B89">
        <w:t xml:space="preserve">osalta </w:t>
      </w:r>
      <w:r w:rsidRPr="00007B21">
        <w:t>sähköiseen asiointiin siirtyminen olisi tarpeen</w:t>
      </w:r>
    </w:p>
    <w:p w14:paraId="5D890E6D" w14:textId="77777777" w:rsidR="00007B21" w:rsidRPr="00007B21" w:rsidRDefault="00007B21" w:rsidP="00DB0B6F">
      <w:pPr>
        <w:pStyle w:val="VMleipteksti"/>
        <w:numPr>
          <w:ilvl w:val="0"/>
          <w:numId w:val="11"/>
        </w:numPr>
      </w:pPr>
      <w:r w:rsidRPr="00007B21">
        <w:t>Jos pitää allekirjoittaa sähköisesti, ratkaisu tulisi toteuttaa yhteisenä tukipalveluna</w:t>
      </w:r>
    </w:p>
    <w:p w14:paraId="5D890E6E" w14:textId="77777777" w:rsidR="00007B21" w:rsidRPr="00007B21" w:rsidRDefault="00007B21" w:rsidP="00DB0B6F">
      <w:pPr>
        <w:pStyle w:val="VMleipteksti"/>
        <w:numPr>
          <w:ilvl w:val="0"/>
          <w:numId w:val="11"/>
        </w:numPr>
      </w:pPr>
      <w:r w:rsidRPr="00007B21">
        <w:lastRenderedPageBreak/>
        <w:t>Sähköisten palvelujen rinnalla tarvitaan ns. paperimaailman perinteiset palvelut</w:t>
      </w:r>
    </w:p>
    <w:p w14:paraId="5D890E6F" w14:textId="77777777" w:rsidR="00007B21" w:rsidRPr="00007B21" w:rsidRDefault="00007B21" w:rsidP="00DB0B6F">
      <w:pPr>
        <w:pStyle w:val="VMleipteksti"/>
        <w:numPr>
          <w:ilvl w:val="0"/>
          <w:numId w:val="11"/>
        </w:numPr>
      </w:pPr>
      <w:r w:rsidRPr="00007B21">
        <w:t>Sähköine</w:t>
      </w:r>
      <w:r w:rsidR="00AA1DC6">
        <w:t xml:space="preserve">n asiointi pitäisi laissa </w:t>
      </w:r>
      <w:r w:rsidRPr="00007B21">
        <w:t xml:space="preserve">tuoda </w:t>
      </w:r>
      <w:r w:rsidR="004F6B89">
        <w:t>vähintään paperiasioinnin rinnalle (jos ei edelle)</w:t>
      </w:r>
      <w:r w:rsidRPr="00007B21">
        <w:t xml:space="preserve"> </w:t>
      </w:r>
    </w:p>
    <w:p w14:paraId="5D890E70" w14:textId="77777777" w:rsidR="00007B21" w:rsidRPr="00007B21" w:rsidRDefault="00007B21" w:rsidP="00DB0B6F">
      <w:pPr>
        <w:pStyle w:val="VMleipteksti"/>
        <w:numPr>
          <w:ilvl w:val="0"/>
          <w:numId w:val="11"/>
        </w:numPr>
      </w:pPr>
      <w:r w:rsidRPr="00007B21">
        <w:t>Sähköinen tiedoksianto viranomaisen omalla palvelimella vai viestinvälityspalvelun sä</w:t>
      </w:r>
      <w:r w:rsidRPr="00007B21">
        <w:t>h</w:t>
      </w:r>
      <w:r w:rsidRPr="00007B21">
        <w:t>köpostilaatikossa</w:t>
      </w:r>
    </w:p>
    <w:p w14:paraId="5D890E71" w14:textId="77777777" w:rsidR="00007B21" w:rsidRPr="00007B21" w:rsidRDefault="00007B21" w:rsidP="00DB0B6F">
      <w:pPr>
        <w:pStyle w:val="VMleipteksti"/>
        <w:numPr>
          <w:ilvl w:val="0"/>
          <w:numId w:val="11"/>
        </w:numPr>
      </w:pPr>
      <w:r w:rsidRPr="00007B21">
        <w:t>Sähköistä asiointia tulee tukea ja siihen luoda edellyty</w:t>
      </w:r>
      <w:r w:rsidR="000F239C">
        <w:t>kset sekä yhdenmukaiset säännöt</w:t>
      </w:r>
    </w:p>
    <w:p w14:paraId="5D890E72" w14:textId="77777777" w:rsidR="00D71E09" w:rsidRPr="00D71E09" w:rsidRDefault="00007B21" w:rsidP="00DB0B6F">
      <w:pPr>
        <w:pStyle w:val="VMleipteksti"/>
        <w:numPr>
          <w:ilvl w:val="0"/>
          <w:numId w:val="11"/>
        </w:numPr>
      </w:pPr>
      <w:r w:rsidRPr="00007B21">
        <w:t>Sähköinen asiointi tulee luoda kannattavaksi ja houkuttelevaksi vaihtoehdoksi hallinnon asiakkaalle</w:t>
      </w:r>
      <w:r w:rsidR="00D71E09" w:rsidRPr="00D71E09">
        <w:rPr>
          <w:szCs w:val="21"/>
        </w:rPr>
        <w:t xml:space="preserve"> </w:t>
      </w:r>
    </w:p>
    <w:p w14:paraId="5D890E73" w14:textId="77777777" w:rsidR="00007B21" w:rsidRPr="00007B21" w:rsidRDefault="00D71E09" w:rsidP="00DB0B6F">
      <w:pPr>
        <w:pStyle w:val="VMleipteksti"/>
        <w:numPr>
          <w:ilvl w:val="0"/>
          <w:numId w:val="11"/>
        </w:numPr>
      </w:pPr>
      <w:r w:rsidRPr="00D71E09">
        <w:t>Keinona asiakkaan käyttäytymisen ohjaamiseksi voidaan hyödyntää esim. saavutett</w:t>
      </w:r>
      <w:r w:rsidRPr="00D71E09">
        <w:t>a</w:t>
      </w:r>
      <w:r w:rsidRPr="00D71E09">
        <w:t>vuutta ja järjestelmän esteettömyyttä</w:t>
      </w:r>
    </w:p>
    <w:p w14:paraId="5D890E74" w14:textId="77777777" w:rsidR="000F239C" w:rsidRDefault="004F6B89" w:rsidP="00DB0B6F">
      <w:pPr>
        <w:pStyle w:val="VMleipteksti"/>
        <w:numPr>
          <w:ilvl w:val="0"/>
          <w:numId w:val="11"/>
        </w:numPr>
      </w:pPr>
      <w:r>
        <w:t>H</w:t>
      </w:r>
      <w:r w:rsidR="00007B21" w:rsidRPr="00007B21">
        <w:t xml:space="preserve">allinnossa </w:t>
      </w:r>
      <w:r>
        <w:t>tulisi olla</w:t>
      </w:r>
      <w:r w:rsidR="00007B21" w:rsidRPr="00007B21">
        <w:t xml:space="preserve"> yhdenmukaiset menettelyt siitä</w:t>
      </w:r>
      <w:r w:rsidR="000F239C">
        <w:t>,</w:t>
      </w:r>
      <w:r w:rsidR="00007B21" w:rsidRPr="00007B21">
        <w:t xml:space="preserve"> milloin on velvoite asioida sähkö</w:t>
      </w:r>
      <w:r w:rsidR="00007B21" w:rsidRPr="00007B21">
        <w:t>i</w:t>
      </w:r>
      <w:r w:rsidR="00007B21" w:rsidRPr="00007B21">
        <w:t xml:space="preserve">sesti ja milloin siitä voidaan poiketa. </w:t>
      </w:r>
    </w:p>
    <w:p w14:paraId="5D890E75" w14:textId="77777777" w:rsidR="00007B21" w:rsidRPr="00007B21" w:rsidRDefault="00007B21" w:rsidP="00DB0B6F">
      <w:pPr>
        <w:pStyle w:val="VMleipteksti"/>
        <w:numPr>
          <w:ilvl w:val="0"/>
          <w:numId w:val="11"/>
        </w:numPr>
      </w:pPr>
      <w:r w:rsidRPr="00007B21">
        <w:t>Sähköisessä asioinnissa tulee hyödyntää hallinnon yhteis</w:t>
      </w:r>
      <w:r w:rsidR="004F6B89">
        <w:t xml:space="preserve">istä </w:t>
      </w:r>
      <w:r w:rsidRPr="00007B21">
        <w:t>sähköisten asioinnin tuk</w:t>
      </w:r>
      <w:r w:rsidRPr="00007B21">
        <w:t>i</w:t>
      </w:r>
      <w:r w:rsidRPr="00007B21">
        <w:t>palveluista annetun lain mukaisia palveluja eik</w:t>
      </w:r>
      <w:r w:rsidR="000F239C">
        <w:t>ä luoda päällekkäisiä palveluja</w:t>
      </w:r>
    </w:p>
    <w:p w14:paraId="5D890E76" w14:textId="77777777" w:rsidR="00007B21" w:rsidRPr="00007B21" w:rsidRDefault="00007B21" w:rsidP="00DB0B6F">
      <w:pPr>
        <w:pStyle w:val="VMleipteksti"/>
        <w:numPr>
          <w:ilvl w:val="0"/>
          <w:numId w:val="11"/>
        </w:numPr>
      </w:pPr>
      <w:r w:rsidRPr="00007B21">
        <w:t>Tietojen ilmoittamisen pitäisi olla e</w:t>
      </w:r>
      <w:r w:rsidR="004F6B89">
        <w:t>nsisijaisesti sähköistä, esim. Suomi.fi:n kautta,</w:t>
      </w:r>
      <w:r w:rsidRPr="00007B21">
        <w:t xml:space="preserve"> jossa vahvasti tunnistautunut henkilö voisi ilmoittaa omia tietojaan eri rekistereihin</w:t>
      </w:r>
    </w:p>
    <w:p w14:paraId="5D890E77" w14:textId="77777777" w:rsidR="00007B21" w:rsidRPr="00007B21" w:rsidRDefault="00007B21" w:rsidP="00DB0B6F">
      <w:pPr>
        <w:pStyle w:val="VMleipteksti"/>
        <w:numPr>
          <w:ilvl w:val="0"/>
          <w:numId w:val="11"/>
        </w:numPr>
      </w:pPr>
      <w:r w:rsidRPr="00007B21">
        <w:t>Organisaatioiden sähköisen puolesta asioinnin edellytyksiä tulisi parantaa</w:t>
      </w:r>
    </w:p>
    <w:p w14:paraId="5D890E78" w14:textId="77777777" w:rsidR="00007B21" w:rsidRPr="00007B21" w:rsidRDefault="00007B21" w:rsidP="00DB0B6F">
      <w:pPr>
        <w:pStyle w:val="VMleipteksti"/>
        <w:numPr>
          <w:ilvl w:val="0"/>
          <w:numId w:val="11"/>
        </w:numPr>
      </w:pPr>
      <w:r w:rsidRPr="00007B21">
        <w:t>Tulisi säätää sähköisen asiointimuodon ensisijaisuudesta ja palveluiden ja tietojärjeste</w:t>
      </w:r>
      <w:r w:rsidRPr="00007B21">
        <w:t>l</w:t>
      </w:r>
      <w:r w:rsidRPr="00007B21">
        <w:t>mien välisestä yhteentoimivuuden vaatimuksesta</w:t>
      </w:r>
    </w:p>
    <w:p w14:paraId="5D890E79" w14:textId="77777777" w:rsidR="00007B21" w:rsidRDefault="004F6B89" w:rsidP="00DB0B6F">
      <w:pPr>
        <w:pStyle w:val="VMleipteksti"/>
        <w:numPr>
          <w:ilvl w:val="0"/>
          <w:numId w:val="11"/>
        </w:numPr>
      </w:pPr>
      <w:r>
        <w:t xml:space="preserve">Organisaatioiden </w:t>
      </w:r>
      <w:r w:rsidR="00007B21" w:rsidRPr="00007B21">
        <w:t>yhteyshenkilö</w:t>
      </w:r>
      <w:r w:rsidR="000F239C">
        <w:t xml:space="preserve">tietoja koskeva </w:t>
      </w:r>
      <w:r w:rsidR="00007B21" w:rsidRPr="00007B21">
        <w:t xml:space="preserve">käytäntö </w:t>
      </w:r>
      <w:r w:rsidR="000F239C">
        <w:t>edellyttää</w:t>
      </w:r>
      <w:r>
        <w:t xml:space="preserve"> tiedon ylläpitoa</w:t>
      </w:r>
      <w:r w:rsidR="000F239C">
        <w:t xml:space="preserve"> eri</w:t>
      </w:r>
      <w:r>
        <w:t xml:space="preserve"> v</w:t>
      </w:r>
      <w:r>
        <w:t>i</w:t>
      </w:r>
      <w:r>
        <w:t>ra</w:t>
      </w:r>
      <w:r w:rsidR="005C022F">
        <w:t>n</w:t>
      </w:r>
      <w:r>
        <w:t xml:space="preserve">omaisissa. </w:t>
      </w:r>
      <w:r w:rsidR="00007B21" w:rsidRPr="00007B21">
        <w:t>Organisaatioilla</w:t>
      </w:r>
      <w:r w:rsidR="00AA1DC6">
        <w:t xml:space="preserve"> pitäisi</w:t>
      </w:r>
      <w:r w:rsidR="00007B21" w:rsidRPr="00007B21">
        <w:t xml:space="preserve"> olla sähköistä asiointia varten ns. viralli</w:t>
      </w:r>
      <w:r>
        <w:t xml:space="preserve">nen </w:t>
      </w:r>
      <w:r w:rsidR="00007B21" w:rsidRPr="00007B21">
        <w:t>osoite, joka saataisiin eri viranomaisten asiointipalv</w:t>
      </w:r>
      <w:r w:rsidR="000F239C">
        <w:t>eluihin poimittua esim. YTJ:stä</w:t>
      </w:r>
    </w:p>
    <w:p w14:paraId="5D890E7A" w14:textId="77777777" w:rsidR="00D71E09" w:rsidRPr="00007B21" w:rsidRDefault="00D71E09" w:rsidP="00D71E09">
      <w:pPr>
        <w:pStyle w:val="VMleipteksti"/>
        <w:numPr>
          <w:ilvl w:val="0"/>
          <w:numId w:val="11"/>
        </w:numPr>
      </w:pPr>
      <w:r>
        <w:t>K</w:t>
      </w:r>
      <w:r w:rsidRPr="00D71E09">
        <w:t>ansalaisella ei tarvitse olla virallista, rekisteriin merkittyä osoitetta sähköiseen asiointiin samalla tavalla kuin virallista postiosoitetta kirjelähetysten vastaanottamiseen, mikä voi hankaloittaa viranomaisen sä</w:t>
      </w:r>
      <w:r w:rsidR="000F239C">
        <w:t>hköisten viestien toimittamista</w:t>
      </w:r>
    </w:p>
    <w:p w14:paraId="5D890E7B" w14:textId="77777777" w:rsidR="00007B21" w:rsidRPr="00007B21" w:rsidRDefault="004F6B89" w:rsidP="00DB0B6F">
      <w:pPr>
        <w:pStyle w:val="VMleipteksti"/>
        <w:numPr>
          <w:ilvl w:val="0"/>
          <w:numId w:val="11"/>
        </w:numPr>
      </w:pPr>
      <w:r>
        <w:t>Sähköisen tiedoksianto</w:t>
      </w:r>
      <w:r w:rsidR="00007B21" w:rsidRPr="00007B21">
        <w:t xml:space="preserve"> voidaan tehdä hyö</w:t>
      </w:r>
      <w:r>
        <w:t>dyntämällä Suomi.fi-viestejä. Asiakkaat voita</w:t>
      </w:r>
      <w:r>
        <w:t>i</w:t>
      </w:r>
      <w:r>
        <w:t xml:space="preserve">siin </w:t>
      </w:r>
      <w:r w:rsidR="00007B21" w:rsidRPr="00007B21">
        <w:t>vel</w:t>
      </w:r>
      <w:r>
        <w:t xml:space="preserve">voittaa </w:t>
      </w:r>
      <w:r w:rsidR="00007B21" w:rsidRPr="00007B21">
        <w:t>vastaanottamaan vie</w:t>
      </w:r>
      <w:r w:rsidR="000F239C">
        <w:t>stit sähköiseen postilaatikkoon</w:t>
      </w:r>
    </w:p>
    <w:p w14:paraId="5D890E7C" w14:textId="77777777" w:rsidR="00007B21" w:rsidRPr="00007B21" w:rsidRDefault="00007B21" w:rsidP="00DB0B6F">
      <w:pPr>
        <w:pStyle w:val="VMleipteksti"/>
        <w:numPr>
          <w:ilvl w:val="0"/>
          <w:numId w:val="11"/>
        </w:numPr>
      </w:pPr>
      <w:r w:rsidRPr="00007B21">
        <w:t>Sähköisen asioinnin, tiedoksiannon ja sähköisten asiointipalvelujen tarjoamisen ensis</w:t>
      </w:r>
      <w:r w:rsidRPr="00007B21">
        <w:t>i</w:t>
      </w:r>
      <w:r w:rsidRPr="00007B21">
        <w:t>jaisuudesta</w:t>
      </w:r>
      <w:r w:rsidR="004F6B89">
        <w:t xml:space="preserve"> on syytä säätää yleislain tasolla. Säätäminen erityislaeilla heikentää</w:t>
      </w:r>
      <w:r w:rsidRPr="00007B21">
        <w:t xml:space="preserve"> sähkö</w:t>
      </w:r>
      <w:r w:rsidRPr="00007B21">
        <w:t>i</w:t>
      </w:r>
      <w:r w:rsidRPr="00007B21">
        <w:t>sen asioinnin palvelukokonaisuuksien ja yhtenäisyyden edellytysten luomista.</w:t>
      </w:r>
    </w:p>
    <w:p w14:paraId="5D890E7D" w14:textId="77777777" w:rsidR="00D71E09" w:rsidRDefault="00007B21" w:rsidP="00DB0B6F">
      <w:pPr>
        <w:pStyle w:val="VMleipteksti"/>
        <w:numPr>
          <w:ilvl w:val="0"/>
          <w:numId w:val="11"/>
        </w:numPr>
      </w:pPr>
      <w:r w:rsidRPr="00007B21">
        <w:t>Kaikissa viranomaisasioissa ei ole edellytyksiä sähköiseen asiointiin. Jos hakemusmä</w:t>
      </w:r>
      <w:r w:rsidRPr="00007B21">
        <w:t>ä</w:t>
      </w:r>
      <w:r w:rsidRPr="00007B21">
        <w:t xml:space="preserve">rät ovat pieniä tai hakemukset monimutkaisia, saattaa </w:t>
      </w:r>
      <w:r w:rsidR="00D71E09">
        <w:t>paperiasiointi olla halvempaa</w:t>
      </w:r>
    </w:p>
    <w:p w14:paraId="5D890E7E" w14:textId="77777777" w:rsidR="00007B21" w:rsidRPr="00007B21" w:rsidRDefault="00007B21" w:rsidP="00DB0B6F">
      <w:pPr>
        <w:pStyle w:val="VMleipteksti"/>
        <w:numPr>
          <w:ilvl w:val="0"/>
          <w:numId w:val="11"/>
        </w:numPr>
      </w:pPr>
      <w:r w:rsidRPr="00007B21">
        <w:t>Viranomaista ei saa velvoittaa toteuttamaan sähköistä asiointia, ellei sillä ole saavutett</w:t>
      </w:r>
      <w:r w:rsidRPr="00007B21">
        <w:t>a</w:t>
      </w:r>
      <w:r w:rsidRPr="00007B21">
        <w:t>vissa riittäviä hyötyjä kustannuksiin nä</w:t>
      </w:r>
      <w:r w:rsidR="000F239C">
        <w:t>hden</w:t>
      </w:r>
    </w:p>
    <w:p w14:paraId="5D890E7F" w14:textId="77777777" w:rsidR="000F239C" w:rsidRDefault="00007B21" w:rsidP="00DB0B6F">
      <w:pPr>
        <w:pStyle w:val="VMleipteksti"/>
        <w:numPr>
          <w:ilvl w:val="0"/>
          <w:numId w:val="11"/>
        </w:numPr>
      </w:pPr>
      <w:r w:rsidRPr="00007B21">
        <w:t>Yleislailla tulisi säätää sähköisen asioinnin/viestinnän ensisijaisuudesta. Laissa tulisi jo</w:t>
      </w:r>
      <w:r w:rsidRPr="00007B21">
        <w:t>l</w:t>
      </w:r>
      <w:r w:rsidRPr="00007B21">
        <w:t>lain tapaa ottaa kantaa myös teknisiin asioihin, kuten palveluiden saatavuuteen ja la</w:t>
      </w:r>
      <w:r w:rsidRPr="00007B21">
        <w:t>a</w:t>
      </w:r>
      <w:r w:rsidRPr="00007B21">
        <w:t>tuun</w:t>
      </w:r>
      <w:r w:rsidR="000F239C">
        <w:t xml:space="preserve"> sekä käytöntuen järjestämiseen</w:t>
      </w:r>
    </w:p>
    <w:p w14:paraId="5D890E80" w14:textId="77777777" w:rsidR="00007B21" w:rsidRPr="00007B21" w:rsidRDefault="00007B21" w:rsidP="000F239C">
      <w:pPr>
        <w:pStyle w:val="VMleipteksti"/>
        <w:numPr>
          <w:ilvl w:val="1"/>
          <w:numId w:val="11"/>
        </w:numPr>
      </w:pPr>
      <w:r w:rsidRPr="00007B21">
        <w:t xml:space="preserve"> Jälkimmäisten osalta ongelmalliseksi lain noudattamisen tekee kuitenkin resur</w:t>
      </w:r>
      <w:r w:rsidRPr="00007B21">
        <w:t>s</w:t>
      </w:r>
      <w:r w:rsidRPr="00007B21">
        <w:t>sie</w:t>
      </w:r>
      <w:r w:rsidR="000F239C">
        <w:t>n puuttuminen (raha ja ihmiset)</w:t>
      </w:r>
    </w:p>
    <w:p w14:paraId="5D890E81" w14:textId="77777777" w:rsidR="00007B21" w:rsidRPr="00007B21" w:rsidRDefault="00007B21" w:rsidP="00DB0B6F">
      <w:pPr>
        <w:pStyle w:val="VMleipteksti"/>
        <w:numPr>
          <w:ilvl w:val="0"/>
          <w:numId w:val="11"/>
        </w:numPr>
      </w:pPr>
      <w:r w:rsidRPr="00007B21">
        <w:t>Todennäköisesti ensisijaisuudesta tulisi säätää erityislaeissa, ettei poikkeuksista tule pääsääntö</w:t>
      </w:r>
    </w:p>
    <w:p w14:paraId="5D890E82" w14:textId="77777777" w:rsidR="00007B21" w:rsidRPr="00007B21" w:rsidRDefault="00D71E09" w:rsidP="00DB0B6F">
      <w:pPr>
        <w:pStyle w:val="VMleipteksti"/>
        <w:numPr>
          <w:ilvl w:val="0"/>
          <w:numId w:val="11"/>
        </w:numPr>
      </w:pPr>
      <w:r>
        <w:t>L</w:t>
      </w:r>
      <w:r w:rsidR="00007B21" w:rsidRPr="00007B21">
        <w:t>aillisuusvalvojien tiukahko</w:t>
      </w:r>
      <w:r>
        <w:t>t kannat</w:t>
      </w:r>
    </w:p>
    <w:p w14:paraId="5D890E83" w14:textId="77777777" w:rsidR="00007B21" w:rsidRPr="00007B21" w:rsidRDefault="00D71E09" w:rsidP="00DB0B6F">
      <w:pPr>
        <w:pStyle w:val="VMleipteksti"/>
        <w:numPr>
          <w:ilvl w:val="0"/>
          <w:numId w:val="11"/>
        </w:numPr>
      </w:pPr>
      <w:r>
        <w:t>P</w:t>
      </w:r>
      <w:r w:rsidR="00007B21" w:rsidRPr="00007B21">
        <w:t>akottaminen saattaa olla henkilöasiakkaiden kohdalla hankalaa</w:t>
      </w:r>
    </w:p>
    <w:p w14:paraId="5D890E84" w14:textId="77777777" w:rsidR="00007B21" w:rsidRPr="00007B21" w:rsidRDefault="00AA1DC6" w:rsidP="00DB0B6F">
      <w:pPr>
        <w:pStyle w:val="VMleipteksti"/>
        <w:numPr>
          <w:ilvl w:val="0"/>
          <w:numId w:val="11"/>
        </w:numPr>
      </w:pPr>
      <w:r>
        <w:t xml:space="preserve">Oikeusturva virheellisen vireillepanon tilanteessa: </w:t>
      </w:r>
      <w:r w:rsidR="00D71E09">
        <w:t>J</w:t>
      </w:r>
      <w:r w:rsidR="00007B21" w:rsidRPr="00007B21">
        <w:t>os asiakasyritys silti lähettää paper</w:t>
      </w:r>
      <w:r w:rsidR="00D71E09">
        <w:t xml:space="preserve">in, niin ei </w:t>
      </w:r>
      <w:r>
        <w:t xml:space="preserve">(kai) </w:t>
      </w:r>
      <w:r w:rsidR="00D71E09">
        <w:t>voi heittää roskiin</w:t>
      </w:r>
    </w:p>
    <w:p w14:paraId="5D890E85" w14:textId="77777777" w:rsidR="00007B21" w:rsidRPr="00007B21" w:rsidRDefault="00007B21" w:rsidP="00D71E09">
      <w:pPr>
        <w:pStyle w:val="VMleipteksti"/>
        <w:numPr>
          <w:ilvl w:val="0"/>
          <w:numId w:val="11"/>
        </w:numPr>
      </w:pPr>
      <w:r w:rsidRPr="00007B21">
        <w:t>Säädöksiä laadittaessa tulisi huomioida, että sähköinen asiointi alkaa olla monella toim</w:t>
      </w:r>
      <w:r w:rsidRPr="00007B21">
        <w:t>i</w:t>
      </w:r>
      <w:r w:rsidRPr="00007B21">
        <w:t>alalla ensisijai</w:t>
      </w:r>
      <w:r w:rsidR="000F239C">
        <w:t>nen asiointitapa</w:t>
      </w:r>
      <w:r w:rsidRPr="00007B21">
        <w:t xml:space="preserve"> </w:t>
      </w:r>
    </w:p>
    <w:p w14:paraId="5D890E86" w14:textId="77777777" w:rsidR="00007B21" w:rsidRPr="00007B21" w:rsidRDefault="00007B21" w:rsidP="00DB0B6F">
      <w:pPr>
        <w:pStyle w:val="VMleipteksti"/>
        <w:numPr>
          <w:ilvl w:val="0"/>
          <w:numId w:val="11"/>
        </w:numPr>
      </w:pPr>
      <w:r w:rsidRPr="00007B21">
        <w:t>Lakia ei ole välttämätöntä säätää.  Ne jotka voivat käyttää sähköistä asiointia tekevät n</w:t>
      </w:r>
      <w:r w:rsidR="00D71E09">
        <w:t>iin todennäköisesti mielellään - n</w:t>
      </w:r>
      <w:r w:rsidRPr="00007B21">
        <w:t>e joilta se ei onnistu, eivät käytä sähköistä asiointi vai</w:t>
      </w:r>
      <w:r w:rsidR="000F239C">
        <w:t>kka siitä olisi säädetty laissa</w:t>
      </w:r>
    </w:p>
    <w:p w14:paraId="5D890E87" w14:textId="77777777" w:rsidR="00007B21" w:rsidRPr="00007B21" w:rsidRDefault="00007B21" w:rsidP="00DB0B6F">
      <w:pPr>
        <w:pStyle w:val="VMleipteksti"/>
        <w:numPr>
          <w:ilvl w:val="0"/>
          <w:numId w:val="11"/>
        </w:numPr>
      </w:pPr>
      <w:r w:rsidRPr="00007B21">
        <w:t>Vaihtoehtoiset asiointikanavat tulee säilyttää niille, jotka eivät pysty sähköiseen asiointiin sekä mm. salassa pidettävää tietoa sisältävän asioinnin osalta ja tilanteissa, joissa tu</w:t>
      </w:r>
      <w:r w:rsidRPr="00007B21">
        <w:t>n</w:t>
      </w:r>
      <w:r w:rsidRPr="00007B21">
        <w:t>nist</w:t>
      </w:r>
      <w:r w:rsidR="000F239C">
        <w:t>autumismahdollisuudet puuttuvat</w:t>
      </w:r>
    </w:p>
    <w:p w14:paraId="5D890E88" w14:textId="77777777" w:rsidR="00007B21" w:rsidRPr="00007B21" w:rsidRDefault="00D71E09" w:rsidP="00DB0B6F">
      <w:pPr>
        <w:pStyle w:val="VMleipteksti"/>
        <w:numPr>
          <w:ilvl w:val="0"/>
          <w:numId w:val="11"/>
        </w:numPr>
      </w:pPr>
      <w:r>
        <w:t xml:space="preserve">Lain tulee </w:t>
      </w:r>
      <w:r w:rsidR="00007B21" w:rsidRPr="00007B21">
        <w:t xml:space="preserve">mahdollistaa </w:t>
      </w:r>
      <w:r>
        <w:t>pelkkä sähköinen asiointi niille</w:t>
      </w:r>
      <w:r w:rsidR="00007B21" w:rsidRPr="00007B21">
        <w:t xml:space="preserve">, jotka ottavat </w:t>
      </w:r>
      <w:r>
        <w:t xml:space="preserve">sen </w:t>
      </w:r>
      <w:r w:rsidR="00007B21" w:rsidRPr="00007B21">
        <w:t>käyttöön</w:t>
      </w:r>
    </w:p>
    <w:p w14:paraId="5D890E89" w14:textId="77777777" w:rsidR="00007B21" w:rsidRPr="00007B21" w:rsidRDefault="00007B21" w:rsidP="00DB0B6F">
      <w:pPr>
        <w:pStyle w:val="VMleipteksti"/>
        <w:numPr>
          <w:ilvl w:val="0"/>
          <w:numId w:val="11"/>
        </w:numPr>
      </w:pPr>
      <w:r w:rsidRPr="00007B21">
        <w:t>Yleislain tasolla</w:t>
      </w:r>
      <w:r w:rsidR="00695257">
        <w:t xml:space="preserve"> ei pidä lähteä näin syvälle </w:t>
      </w:r>
      <w:r w:rsidR="00D71E09">
        <w:t xml:space="preserve">toteutuksiin, mutta </w:t>
      </w:r>
      <w:r w:rsidRPr="00007B21">
        <w:t>yleislainsäädännön he</w:t>
      </w:r>
      <w:r w:rsidRPr="00007B21">
        <w:t>n</w:t>
      </w:r>
      <w:r w:rsidRPr="00007B21">
        <w:t>gen tulisi olla haluttua kehitystä tukevaa</w:t>
      </w:r>
    </w:p>
    <w:p w14:paraId="5D890E8A" w14:textId="77777777" w:rsidR="00007B21" w:rsidRPr="00007B21" w:rsidRDefault="00007B21" w:rsidP="00DB0B6F">
      <w:pPr>
        <w:pStyle w:val="VMleipteksti"/>
        <w:numPr>
          <w:ilvl w:val="0"/>
          <w:numId w:val="11"/>
        </w:numPr>
      </w:pPr>
      <w:r w:rsidRPr="00007B21">
        <w:t>Sähköisen asioinnin ensisijaisuudessa on otettava huomioon rauhan olot ja poikkeu</w:t>
      </w:r>
      <w:r w:rsidRPr="00007B21">
        <w:t>s</w:t>
      </w:r>
      <w:r w:rsidRPr="00007B21">
        <w:t>olot. Järjestelmien on toimittava kaikissa oloissa</w:t>
      </w:r>
    </w:p>
    <w:p w14:paraId="5D890E8B" w14:textId="77777777" w:rsidR="00007B21" w:rsidRPr="00007B21" w:rsidRDefault="00007B21" w:rsidP="00943281">
      <w:pPr>
        <w:pStyle w:val="VMleipteksti"/>
        <w:ind w:left="1304"/>
      </w:pPr>
    </w:p>
    <w:p w14:paraId="5D890E8C" w14:textId="77777777" w:rsidR="00007B21" w:rsidRPr="00007B21" w:rsidRDefault="00007B21" w:rsidP="00943281">
      <w:pPr>
        <w:pStyle w:val="VMleipteksti"/>
        <w:ind w:left="1304"/>
        <w:rPr>
          <w:u w:val="single"/>
        </w:rPr>
      </w:pPr>
      <w:r w:rsidRPr="00007B21">
        <w:rPr>
          <w:u w:val="single"/>
        </w:rPr>
        <w:t>Näkemyksiä mahdollisuuksiin poistaa asiointia</w:t>
      </w:r>
    </w:p>
    <w:p w14:paraId="5D890E8D" w14:textId="77777777" w:rsidR="00007B21" w:rsidRPr="00007B21" w:rsidRDefault="00007B21" w:rsidP="00943281">
      <w:pPr>
        <w:pStyle w:val="VMleipteksti"/>
        <w:ind w:left="1304"/>
        <w:rPr>
          <w:u w:val="single"/>
        </w:rPr>
      </w:pPr>
    </w:p>
    <w:p w14:paraId="5D890E8E" w14:textId="77777777" w:rsidR="00007B21" w:rsidRDefault="00007B21" w:rsidP="00DB0B6F">
      <w:pPr>
        <w:pStyle w:val="VMleipteksti"/>
        <w:numPr>
          <w:ilvl w:val="0"/>
          <w:numId w:val="11"/>
        </w:numPr>
      </w:pPr>
      <w:r w:rsidRPr="00007B21">
        <w:t>Otettava huomioon hallintolain velvoitteet esim. asian selvittämisestä</w:t>
      </w:r>
    </w:p>
    <w:p w14:paraId="5D890E8F" w14:textId="77777777" w:rsidR="00AA1DC6" w:rsidRPr="00007B21" w:rsidRDefault="00AA1DC6" w:rsidP="00DB0B6F">
      <w:pPr>
        <w:pStyle w:val="VMleipteksti"/>
        <w:numPr>
          <w:ilvl w:val="0"/>
          <w:numId w:val="11"/>
        </w:numPr>
      </w:pPr>
      <w:r>
        <w:t>Virkavastuu automaattisessa päätöksenteossa</w:t>
      </w:r>
    </w:p>
    <w:p w14:paraId="5D890E90" w14:textId="77777777" w:rsidR="00007B21" w:rsidRPr="00007B21" w:rsidRDefault="00AA1DC6" w:rsidP="00DB0B6F">
      <w:pPr>
        <w:pStyle w:val="VMleipteksti"/>
        <w:numPr>
          <w:ilvl w:val="0"/>
          <w:numId w:val="11"/>
        </w:numPr>
      </w:pPr>
      <w:r>
        <w:t>V</w:t>
      </w:r>
      <w:r w:rsidR="00007B21" w:rsidRPr="00007B21">
        <w:t>iranomaisilta puuttuu yksi näkymää asiakkaaseen ja hänen tietoihinsa, j</w:t>
      </w:r>
      <w:r w:rsidR="00D71E09">
        <w:t xml:space="preserve">ohon perustuen </w:t>
      </w:r>
      <w:r w:rsidR="00007B21" w:rsidRPr="00007B21">
        <w:t>voisi tehdä informoituja ja oikeudenmukaisia päätöksiä (jopa ennakollisesti ja automaa</w:t>
      </w:r>
      <w:r w:rsidR="00007B21" w:rsidRPr="00007B21">
        <w:t>t</w:t>
      </w:r>
      <w:r w:rsidR="00D71E09">
        <w:t>tisesti)</w:t>
      </w:r>
      <w:r w:rsidR="00007B21" w:rsidRPr="00007B21">
        <w:t>, jos tietojen perusteella kansalaisella on oikeus johonkin etuu</w:t>
      </w:r>
      <w:r w:rsidR="00D71E09">
        <w:t>teen</w:t>
      </w:r>
    </w:p>
    <w:p w14:paraId="5D890E91" w14:textId="77777777" w:rsidR="000F239C" w:rsidRDefault="00AA1DC6" w:rsidP="00DB0B6F">
      <w:pPr>
        <w:pStyle w:val="VMleipteksti"/>
        <w:numPr>
          <w:ilvl w:val="0"/>
          <w:numId w:val="11"/>
        </w:numPr>
      </w:pPr>
      <w:r>
        <w:t>Palveluj</w:t>
      </w:r>
      <w:r w:rsidR="00007B21" w:rsidRPr="00007B21">
        <w:t xml:space="preserve">en ja taustalla olevien tietovirtojen yhdenmukaistaminen yli toimijoiden vaatii merkittävää kehityspanostusta ja nykyistä määrätietoisempaa ohjaamista. </w:t>
      </w:r>
    </w:p>
    <w:p w14:paraId="5D890E92" w14:textId="77777777" w:rsidR="00007B21" w:rsidRPr="00007B21" w:rsidRDefault="00007B21" w:rsidP="00DB0B6F">
      <w:pPr>
        <w:pStyle w:val="VMleipteksti"/>
        <w:numPr>
          <w:ilvl w:val="0"/>
          <w:numId w:val="11"/>
        </w:numPr>
      </w:pPr>
      <w:r w:rsidRPr="00007B21">
        <w:t>Käytännössä a) palveluiden ja b) tietovirtojen kerros tulisi olla yksi ja yhte</w:t>
      </w:r>
      <w:r w:rsidR="000F239C">
        <w:t>i</w:t>
      </w:r>
      <w:r w:rsidRPr="00007B21">
        <w:t>nen ja erottaa se substanssitoimintakerroksesta (joka tuottaa itse palvelun sisä</w:t>
      </w:r>
      <w:r w:rsidR="000F239C">
        <w:t>llön)</w:t>
      </w:r>
    </w:p>
    <w:p w14:paraId="5D890E93" w14:textId="77777777" w:rsidR="00007B21" w:rsidRPr="00007B21" w:rsidRDefault="00007B21" w:rsidP="00DB0B6F">
      <w:pPr>
        <w:pStyle w:val="VMleipteksti"/>
        <w:numPr>
          <w:ilvl w:val="0"/>
          <w:numId w:val="11"/>
        </w:numPr>
      </w:pPr>
      <w:r w:rsidRPr="00007B21">
        <w:t>Korvaustoiminnassa olisi merkittäviä mahdollisuuksia automatisoida toimintaa, mikäli lainsäädäntö ja tietovirrat sen mahdollistaisi</w:t>
      </w:r>
      <w:r w:rsidR="00D71E09">
        <w:t>vat</w:t>
      </w:r>
      <w:r w:rsidRPr="00007B21">
        <w:t xml:space="preserve">. </w:t>
      </w:r>
    </w:p>
    <w:p w14:paraId="5D890E94" w14:textId="77777777" w:rsidR="00007B21" w:rsidRPr="00007B21" w:rsidRDefault="00007B21" w:rsidP="00DB0B6F">
      <w:pPr>
        <w:pStyle w:val="VMleipteksti"/>
        <w:numPr>
          <w:ilvl w:val="0"/>
          <w:numId w:val="11"/>
        </w:numPr>
      </w:pPr>
      <w:r w:rsidRPr="00007B21">
        <w:t>Palveluprosessit tulee automatisoida niiltä osin kuin niihin ei liity viranomaisen harki</w:t>
      </w:r>
      <w:r w:rsidRPr="00007B21">
        <w:t>n</w:t>
      </w:r>
      <w:r w:rsidRPr="00007B21">
        <w:t>taan perustuvaa päätöks</w:t>
      </w:r>
      <w:r w:rsidR="000F239C">
        <w:t>entekoa</w:t>
      </w:r>
      <w:r w:rsidRPr="00007B21">
        <w:t xml:space="preserve"> </w:t>
      </w:r>
    </w:p>
    <w:p w14:paraId="5D890E95" w14:textId="77777777" w:rsidR="00007B21" w:rsidRPr="00007B21" w:rsidRDefault="00007B21" w:rsidP="00DB0B6F">
      <w:pPr>
        <w:pStyle w:val="VMleipteksti"/>
        <w:numPr>
          <w:ilvl w:val="0"/>
          <w:numId w:val="11"/>
        </w:numPr>
      </w:pPr>
      <w:r w:rsidRPr="00007B21">
        <w:t>Nykyisiä paperiprosesseja ei pidä sähköistää, vaan prosessit on uudistettava toiminnall</w:t>
      </w:r>
      <w:r w:rsidRPr="00007B21">
        <w:t>i</w:t>
      </w:r>
      <w:r w:rsidRPr="00007B21">
        <w:t>sen ja talou</w:t>
      </w:r>
      <w:r w:rsidR="000F239C">
        <w:t>dellisen hyödyn saavuttamiseksi</w:t>
      </w:r>
      <w:r w:rsidRPr="00007B21">
        <w:t xml:space="preserve"> </w:t>
      </w:r>
    </w:p>
    <w:p w14:paraId="5D890E96" w14:textId="77777777" w:rsidR="00007B21" w:rsidRPr="00007B21" w:rsidRDefault="00007B21" w:rsidP="00DB0B6F">
      <w:pPr>
        <w:pStyle w:val="VMleipteksti"/>
        <w:numPr>
          <w:ilvl w:val="0"/>
          <w:numId w:val="11"/>
        </w:numPr>
      </w:pPr>
      <w:r w:rsidRPr="00007B21">
        <w:t xml:space="preserve">Hyviä konkreettisia esimerkkejä asioinnin poistamisesta/vähentämisestä ovat sähköiset lääkärinlausunnot ja työn alla </w:t>
      </w:r>
      <w:r w:rsidR="000F239C">
        <w:t>oleva kansallinen tulorekisteri</w:t>
      </w:r>
      <w:r w:rsidRPr="00007B21">
        <w:t xml:space="preserve"> </w:t>
      </w:r>
    </w:p>
    <w:p w14:paraId="5D890E97" w14:textId="77777777" w:rsidR="00007B21" w:rsidRPr="00007B21" w:rsidRDefault="00D71E09" w:rsidP="00DB0B6F">
      <w:pPr>
        <w:pStyle w:val="VMleipteksti"/>
        <w:numPr>
          <w:ilvl w:val="0"/>
          <w:numId w:val="11"/>
        </w:numPr>
      </w:pPr>
      <w:r>
        <w:t>Nähtävilläpito</w:t>
      </w:r>
      <w:r w:rsidR="00007B21" w:rsidRPr="00007B21">
        <w:t>velvollisuutta esim. erilaisten kuulutusten yhteydessä tulisi tarkastella u</w:t>
      </w:r>
      <w:r w:rsidR="00007B21" w:rsidRPr="00007B21">
        <w:t>u</w:t>
      </w:r>
      <w:r w:rsidR="00007B21" w:rsidRPr="00007B21">
        <w:t xml:space="preserve">destaan ja pohtia </w:t>
      </w:r>
      <w:r w:rsidR="000F239C">
        <w:t>digitalisaation mahdollisuuksia</w:t>
      </w:r>
    </w:p>
    <w:p w14:paraId="5D890E98" w14:textId="77777777" w:rsidR="00007B21" w:rsidRPr="00007B21" w:rsidRDefault="00007B21" w:rsidP="00D71E09">
      <w:pPr>
        <w:pStyle w:val="VMleipteksti"/>
        <w:numPr>
          <w:ilvl w:val="0"/>
          <w:numId w:val="11"/>
        </w:numPr>
      </w:pPr>
      <w:r w:rsidRPr="00007B21">
        <w:t>Proaktiivisella palvelutarjonnalla voitaisiin poistaa osa palveluista antamalla asiakkaalle valmis ehdotus, johon ei tarvitse reagoida, jos on ehdotukseen tyyty</w:t>
      </w:r>
      <w:r w:rsidR="00D71E09">
        <w:t>v</w:t>
      </w:r>
      <w:r w:rsidRPr="00007B21">
        <w:t>äinen</w:t>
      </w:r>
    </w:p>
    <w:p w14:paraId="5D890E99" w14:textId="77777777" w:rsidR="00007B21" w:rsidRPr="00007B21" w:rsidRDefault="00007B21" w:rsidP="00DB0B6F">
      <w:pPr>
        <w:pStyle w:val="VMleipteksti"/>
        <w:numPr>
          <w:ilvl w:val="0"/>
          <w:numId w:val="11"/>
        </w:numPr>
      </w:pPr>
      <w:r w:rsidRPr="00007B21">
        <w:t>Hyvä tapa vähentää asiointeja on yhdistää samaan asiaan liittyviä haku-/ilmoitusprosesseja yhden luukun taakse.</w:t>
      </w:r>
    </w:p>
    <w:p w14:paraId="5D890E9A" w14:textId="77777777" w:rsidR="00007B21" w:rsidRPr="00007B21" w:rsidRDefault="00007B21" w:rsidP="00DB0B6F">
      <w:pPr>
        <w:pStyle w:val="VMleipteksti"/>
        <w:numPr>
          <w:ilvl w:val="0"/>
          <w:numId w:val="11"/>
        </w:numPr>
      </w:pPr>
      <w:r w:rsidRPr="00007B21">
        <w:t>Nykytilanteessa ongelmana on se, että palvelupolkuja ei hallita, vaan samoja tietoja sy</w:t>
      </w:r>
      <w:r w:rsidRPr="00007B21">
        <w:t>ö</w:t>
      </w:r>
      <w:r w:rsidRPr="00007B21">
        <w:t>tetään eri palveluissa</w:t>
      </w:r>
    </w:p>
    <w:p w14:paraId="5D890E9B" w14:textId="77777777" w:rsidR="00007B21" w:rsidRDefault="00007B21" w:rsidP="00DB0B6F">
      <w:pPr>
        <w:pStyle w:val="VMleipteksti"/>
        <w:numPr>
          <w:ilvl w:val="0"/>
          <w:numId w:val="11"/>
        </w:numPr>
      </w:pPr>
      <w:r w:rsidRPr="00007B21">
        <w:t>Erilai</w:t>
      </w:r>
      <w:r w:rsidR="00D71E09">
        <w:t xml:space="preserve">set lupa- ja oikeutusprosessit </w:t>
      </w:r>
      <w:r w:rsidRPr="00007B21">
        <w:t>ovat tyypillisesti erillisiä prosesseja varsinaisesta as</w:t>
      </w:r>
      <w:r w:rsidRPr="00007B21">
        <w:t>i</w:t>
      </w:r>
      <w:r w:rsidRPr="00007B21">
        <w:t>akkaan tarpeen täyttävästä palveluprosessista, vaikka asia voitaisiin hoitaa yhdellä as</w:t>
      </w:r>
      <w:r w:rsidRPr="00007B21">
        <w:t>i</w:t>
      </w:r>
      <w:r w:rsidRPr="00007B21">
        <w:t>oinnilla.</w:t>
      </w:r>
    </w:p>
    <w:p w14:paraId="5D890E9C" w14:textId="77777777" w:rsidR="005D72AB" w:rsidRPr="005D72AB" w:rsidRDefault="005D72AB" w:rsidP="005D72AB">
      <w:pPr>
        <w:pStyle w:val="VMOtsikkonum2"/>
      </w:pPr>
      <w:bookmarkStart w:id="12" w:name="_Toc485537251"/>
      <w:r>
        <w:t xml:space="preserve">Yhteenveto </w:t>
      </w:r>
      <w:r w:rsidRPr="005D72AB">
        <w:t>nykytilasta</w:t>
      </w:r>
      <w:bookmarkEnd w:id="12"/>
    </w:p>
    <w:p w14:paraId="5D890E9D" w14:textId="77777777" w:rsidR="005D72AB" w:rsidRDefault="005D72AB" w:rsidP="005D72AB">
      <w:pPr>
        <w:pStyle w:val="VMleipteksti"/>
        <w:ind w:left="1152"/>
      </w:pPr>
      <w:r>
        <w:t>Edellä jaksoissa 2.1. ja 2.2.</w:t>
      </w:r>
      <w:r w:rsidRPr="005D72AB">
        <w:t xml:space="preserve"> nykytilasta </w:t>
      </w:r>
      <w:r>
        <w:t>todetusta voidaan päätellä</w:t>
      </w:r>
      <w:r w:rsidRPr="005D72AB">
        <w:t>, että:</w:t>
      </w:r>
    </w:p>
    <w:p w14:paraId="5D890E9E" w14:textId="77777777" w:rsidR="005D72AB" w:rsidRPr="005D72AB" w:rsidRDefault="005D72AB" w:rsidP="005D72AB">
      <w:pPr>
        <w:pStyle w:val="VMleipteksti"/>
        <w:ind w:left="1152"/>
      </w:pPr>
    </w:p>
    <w:p w14:paraId="5D890E9F" w14:textId="77777777" w:rsidR="000F0B96" w:rsidRDefault="008E5A90" w:rsidP="008E5A90">
      <w:pPr>
        <w:pStyle w:val="VMleipteksti"/>
        <w:numPr>
          <w:ilvl w:val="0"/>
          <w:numId w:val="12"/>
        </w:numPr>
      </w:pPr>
      <w:r>
        <w:t>Yleisl</w:t>
      </w:r>
      <w:r w:rsidR="00F12979">
        <w:t xml:space="preserve">aeissa </w:t>
      </w:r>
      <w:r w:rsidR="005D72AB" w:rsidRPr="005D72AB">
        <w:t>per</w:t>
      </w:r>
      <w:r>
        <w:t>inteinen paperipostiasiointi</w:t>
      </w:r>
      <w:r w:rsidR="00F12979">
        <w:t xml:space="preserve"> on eräänlainen pääsääntö</w:t>
      </w:r>
      <w:r w:rsidR="005D72AB" w:rsidRPr="005D72AB">
        <w:t xml:space="preserve"> suhteessa sähkö</w:t>
      </w:r>
      <w:r w:rsidR="005D72AB" w:rsidRPr="005D72AB">
        <w:t>i</w:t>
      </w:r>
      <w:r w:rsidR="005D72AB" w:rsidRPr="005D72AB">
        <w:t>seen asiointiin.</w:t>
      </w:r>
      <w:r>
        <w:t xml:space="preserve"> </w:t>
      </w:r>
      <w:r w:rsidR="000F0B96" w:rsidRPr="000F0B96">
        <w:t>Viranomaisia tai h</w:t>
      </w:r>
      <w:r>
        <w:t xml:space="preserve">allinnon asiakkaita ei </w:t>
      </w:r>
      <w:r w:rsidR="000F0B96" w:rsidRPr="000F0B96">
        <w:t>oh</w:t>
      </w:r>
      <w:r>
        <w:t>jata sähköiseen asiointiin tai</w:t>
      </w:r>
      <w:r w:rsidR="000F0B96" w:rsidRPr="000F0B96">
        <w:t xml:space="preserve"> sen</w:t>
      </w:r>
      <w:r w:rsidR="000F0B96">
        <w:t xml:space="preserve"> ensisijaisuuteen.</w:t>
      </w:r>
    </w:p>
    <w:p w14:paraId="5D890EA0" w14:textId="77777777" w:rsidR="000F0B96" w:rsidRDefault="000F0B96" w:rsidP="000F0B96">
      <w:pPr>
        <w:pStyle w:val="VMleipteksti"/>
        <w:ind w:left="1664"/>
      </w:pPr>
    </w:p>
    <w:p w14:paraId="5D890EA1" w14:textId="77777777" w:rsidR="005D72AB" w:rsidRPr="005D72AB" w:rsidRDefault="008E5A90" w:rsidP="005D72AB">
      <w:pPr>
        <w:pStyle w:val="VMleipteksti"/>
        <w:numPr>
          <w:ilvl w:val="0"/>
          <w:numId w:val="12"/>
        </w:numPr>
      </w:pPr>
      <w:r>
        <w:t>P</w:t>
      </w:r>
      <w:r w:rsidR="000F0B96" w:rsidRPr="008E5A90">
        <w:t>rosessiosoite on lainsäädännössä pääsääntö, ei se, että tiedoksiannot toimitettaisiin esim. keskitetysti hallinnoitujen sähköisten yhteystietojen perusteella taikka keskitettyyn sähköisen tiedoksiannon mahdollistavaan</w:t>
      </w:r>
      <w:r w:rsidR="000F0B96">
        <w:t xml:space="preserve"> palveluun.</w:t>
      </w:r>
    </w:p>
    <w:p w14:paraId="5D890EA2" w14:textId="77777777" w:rsidR="005D72AB" w:rsidRPr="005D72AB" w:rsidRDefault="005D72AB" w:rsidP="005D72AB">
      <w:pPr>
        <w:pStyle w:val="VMleipteksti"/>
        <w:ind w:left="1304"/>
      </w:pPr>
    </w:p>
    <w:p w14:paraId="5D890EA3" w14:textId="77777777" w:rsidR="001C23E9" w:rsidRPr="005D72AB" w:rsidRDefault="005D72AB" w:rsidP="008E5A90">
      <w:pPr>
        <w:pStyle w:val="VMleipteksti"/>
        <w:numPr>
          <w:ilvl w:val="0"/>
          <w:numId w:val="12"/>
        </w:numPr>
      </w:pPr>
      <w:r w:rsidRPr="005D72AB">
        <w:t xml:space="preserve">Sähköisestä asioinnista on </w:t>
      </w:r>
      <w:r>
        <w:t xml:space="preserve">yleisellä tasolla </w:t>
      </w:r>
      <w:r w:rsidRPr="005D72AB">
        <w:t xml:space="preserve">säädetty omassa laissaan – asiointilaissa – jossa jätetään sähköisen asioinnin toteuttamistavat hyvin avoimeksi. </w:t>
      </w:r>
      <w:r w:rsidR="008E5A90">
        <w:t>S</w:t>
      </w:r>
      <w:r w:rsidR="001C23E9" w:rsidRPr="001C23E9">
        <w:t>ääntelyn sovelt</w:t>
      </w:r>
      <w:r w:rsidR="001C23E9" w:rsidRPr="001C23E9">
        <w:t>a</w:t>
      </w:r>
      <w:r w:rsidR="001C23E9" w:rsidRPr="001C23E9">
        <w:t>minen koetaan viranomaisissa melko hankalaksi.</w:t>
      </w:r>
    </w:p>
    <w:p w14:paraId="5D890EA4" w14:textId="77777777" w:rsidR="005D72AB" w:rsidRPr="005D72AB" w:rsidRDefault="005D72AB" w:rsidP="005D72AB">
      <w:pPr>
        <w:pStyle w:val="VMleipteksti"/>
        <w:ind w:left="1304"/>
      </w:pPr>
    </w:p>
    <w:p w14:paraId="5D890EA5" w14:textId="77777777" w:rsidR="001C23E9" w:rsidRDefault="005D72AB" w:rsidP="001C23E9">
      <w:pPr>
        <w:pStyle w:val="VMleipteksti"/>
        <w:numPr>
          <w:ilvl w:val="0"/>
          <w:numId w:val="12"/>
        </w:numPr>
      </w:pPr>
      <w:r w:rsidRPr="005D72AB">
        <w:t>Yle</w:t>
      </w:r>
      <w:r w:rsidR="000F0B96">
        <w:t xml:space="preserve">islainsäädännön </w:t>
      </w:r>
      <w:r w:rsidRPr="005D72AB">
        <w:t>soveltamisessa ilmenevät käyt</w:t>
      </w:r>
      <w:r w:rsidR="00F12979">
        <w:t>ännön haasteet ovat muiden esim.</w:t>
      </w:r>
      <w:r w:rsidRPr="005D72AB">
        <w:t xml:space="preserve"> sektori</w:t>
      </w:r>
      <w:r w:rsidR="00F12979">
        <w:t>kohtaisten tarpeiden</w:t>
      </w:r>
      <w:r w:rsidRPr="005D72AB">
        <w:t xml:space="preserve"> ohella johtaneet tarpeeseen selkeyttää sähköisen asioinnin menettelyjä erityislaeilla.</w:t>
      </w:r>
      <w:r w:rsidR="008E5A90">
        <w:t xml:space="preserve"> Lainsäädäntö ja käytäntö vaihtelevat. </w:t>
      </w:r>
    </w:p>
    <w:p w14:paraId="5D890EA6" w14:textId="77777777" w:rsidR="008E5A90" w:rsidRDefault="008E5A90" w:rsidP="008E5A90">
      <w:pPr>
        <w:pStyle w:val="VMleipteksti"/>
        <w:ind w:left="0"/>
      </w:pPr>
    </w:p>
    <w:p w14:paraId="5D890EA7" w14:textId="77777777" w:rsidR="008E5A90" w:rsidRDefault="000F0B96" w:rsidP="000F306E">
      <w:pPr>
        <w:pStyle w:val="VMleipteksti"/>
        <w:numPr>
          <w:ilvl w:val="0"/>
          <w:numId w:val="12"/>
        </w:numPr>
      </w:pPr>
      <w:r>
        <w:t>Yleislainsäädännö</w:t>
      </w:r>
      <w:r w:rsidRPr="008E5A90">
        <w:t>n lähtökohdat</w:t>
      </w:r>
      <w:r>
        <w:t xml:space="preserve"> sekä lainsäädännön ja käytäntöjen pirstaloituminen </w:t>
      </w:r>
      <w:r w:rsidR="005D72AB" w:rsidRPr="005D72AB">
        <w:t>e</w:t>
      </w:r>
      <w:r w:rsidR="005D72AB" w:rsidRPr="005D72AB">
        <w:t>i</w:t>
      </w:r>
      <w:r>
        <w:t>vät</w:t>
      </w:r>
      <w:r w:rsidR="005D72AB" w:rsidRPr="005D72AB">
        <w:t xml:space="preserve"> tue mahdollisuuksia järjestää sähköistä asiointia yhtenäisillä</w:t>
      </w:r>
      <w:r>
        <w:t>, keskitetyillä</w:t>
      </w:r>
      <w:r w:rsidR="005D72AB" w:rsidRPr="005D72AB">
        <w:t xml:space="preserve"> tavoilla, ti</w:t>
      </w:r>
      <w:r w:rsidR="005D72AB" w:rsidRPr="005D72AB">
        <w:t>e</w:t>
      </w:r>
      <w:r w:rsidR="005D72AB" w:rsidRPr="005D72AB">
        <w:t xml:space="preserve">toturvallisesti ja kustannustehokkaasti. </w:t>
      </w:r>
    </w:p>
    <w:p w14:paraId="5D890EA8" w14:textId="77777777" w:rsidR="00227E7C" w:rsidRDefault="00227E7C" w:rsidP="00227E7C">
      <w:pPr>
        <w:pStyle w:val="Luettelokappale"/>
      </w:pPr>
    </w:p>
    <w:p w14:paraId="5D890EA9" w14:textId="77777777" w:rsidR="00227E7C" w:rsidRPr="00007B21" w:rsidRDefault="00227E7C" w:rsidP="00227E7C">
      <w:pPr>
        <w:pStyle w:val="VMleipteksti"/>
        <w:ind w:left="0"/>
      </w:pPr>
    </w:p>
    <w:p w14:paraId="5D890EAA" w14:textId="77777777" w:rsidR="00007B21" w:rsidRPr="00007B21" w:rsidRDefault="00807A06" w:rsidP="00943281">
      <w:pPr>
        <w:pStyle w:val="VMOtsikkonum1"/>
      </w:pPr>
      <w:bookmarkStart w:id="13" w:name="_Toc481211919"/>
      <w:bookmarkStart w:id="14" w:name="_Toc485537252"/>
      <w:r>
        <w:lastRenderedPageBreak/>
        <w:t xml:space="preserve">Kehitys </w:t>
      </w:r>
      <w:r w:rsidR="00D52AA0">
        <w:t xml:space="preserve">Ruotsissa, Norjassa ja </w:t>
      </w:r>
      <w:r>
        <w:t>Tanskassa</w:t>
      </w:r>
      <w:bookmarkEnd w:id="13"/>
      <w:bookmarkEnd w:id="14"/>
    </w:p>
    <w:p w14:paraId="5D890EAB" w14:textId="77777777" w:rsidR="00007B21" w:rsidRPr="00007B21" w:rsidRDefault="00807A06" w:rsidP="00943281">
      <w:pPr>
        <w:pStyle w:val="VMOtsikkonum2"/>
      </w:pPr>
      <w:bookmarkStart w:id="15" w:name="_Toc481211921"/>
      <w:bookmarkStart w:id="16" w:name="_Toc485537253"/>
      <w:r>
        <w:t>Ruotsi</w:t>
      </w:r>
      <w:bookmarkEnd w:id="15"/>
      <w:bookmarkEnd w:id="16"/>
    </w:p>
    <w:p w14:paraId="5D890EAC" w14:textId="77777777" w:rsidR="009D4006" w:rsidRPr="00C975BC" w:rsidRDefault="00650394" w:rsidP="00BA2FBA">
      <w:pPr>
        <w:pStyle w:val="VMleipteksti"/>
        <w:ind w:left="1304"/>
      </w:pPr>
      <w:r w:rsidRPr="00807A06">
        <w:t>Ruotsissa</w:t>
      </w:r>
      <w:r w:rsidR="00807A06" w:rsidRPr="00807A06">
        <w:t xml:space="preserve"> sähköisestä vireillepanosta ja muusta </w:t>
      </w:r>
      <w:r w:rsidR="00BA2FBA">
        <w:t>asioinnista hallintoviranomaisissa</w:t>
      </w:r>
      <w:r w:rsidR="009D4006">
        <w:t xml:space="preserve"> sääd</w:t>
      </w:r>
      <w:r w:rsidR="009D4006">
        <w:t>e</w:t>
      </w:r>
      <w:r w:rsidR="009D4006">
        <w:t>tään yleislain tasolla</w:t>
      </w:r>
      <w:r w:rsidR="00807A06" w:rsidRPr="00807A06">
        <w:t xml:space="preserve"> hallintolaissa (förvaltningslagen</w:t>
      </w:r>
      <w:r w:rsidR="00C975BC">
        <w:t>,</w:t>
      </w:r>
      <w:r w:rsidR="00807A06">
        <w:t>1986:223). Luonnoll</w:t>
      </w:r>
      <w:r w:rsidR="00ED619F">
        <w:t>iset ja oi</w:t>
      </w:r>
      <w:r w:rsidR="00D52AA0">
        <w:t>keushenk</w:t>
      </w:r>
      <w:r w:rsidR="00D52AA0">
        <w:t>i</w:t>
      </w:r>
      <w:r w:rsidR="00D52AA0">
        <w:t>löt voivat lain</w:t>
      </w:r>
      <w:r w:rsidR="00ED619F">
        <w:t xml:space="preserve"> 5 §:n mukaan</w:t>
      </w:r>
      <w:r w:rsidR="00807A06">
        <w:t xml:space="preserve"> </w:t>
      </w:r>
      <w:r w:rsidR="00BA2FBA">
        <w:t xml:space="preserve">hallintoasiassa </w:t>
      </w:r>
      <w:r w:rsidR="00807A06">
        <w:t>ottaa sähköisesti yhteyt</w:t>
      </w:r>
      <w:r w:rsidR="00ED619F">
        <w:t xml:space="preserve">tä viranomaisiin ja voivat </w:t>
      </w:r>
      <w:r w:rsidR="00807A06">
        <w:t>lähettää asiakirjan viranomaiselle esimer</w:t>
      </w:r>
      <w:r w:rsidR="00BA2FBA">
        <w:t xml:space="preserve">kiksi sähköpostitse. </w:t>
      </w:r>
      <w:r w:rsidR="00807A06">
        <w:t xml:space="preserve">Viranomainen voi päättää, millä tavalla se lähettää esimerkiksi päätöksen asianosaiselle. </w:t>
      </w:r>
      <w:r w:rsidR="00807A06" w:rsidRPr="00C975BC">
        <w:t>Pää</w:t>
      </w:r>
      <w:r w:rsidR="00D52AA0">
        <w:t>tös voidaan hallintolain</w:t>
      </w:r>
      <w:r w:rsidR="00807A06" w:rsidRPr="00C975BC">
        <w:t xml:space="preserve"> 21 §:n nojalla lähettää sähköisesti. Säännökset siis mahdollistavat asian vireillepanon </w:t>
      </w:r>
      <w:r w:rsidR="009D4006" w:rsidRPr="00C975BC">
        <w:t>ja asian ho</w:t>
      </w:r>
      <w:r w:rsidR="009D4006" w:rsidRPr="00C975BC">
        <w:t>i</w:t>
      </w:r>
      <w:r w:rsidR="009D4006" w:rsidRPr="00C975BC">
        <w:t>tamisen sähköisesti.</w:t>
      </w:r>
    </w:p>
    <w:p w14:paraId="5D890EAD" w14:textId="77777777" w:rsidR="009D4006" w:rsidRPr="00C975BC" w:rsidRDefault="009D4006" w:rsidP="00807A06">
      <w:pPr>
        <w:pStyle w:val="VMleipteksti"/>
        <w:ind w:left="1304"/>
      </w:pPr>
    </w:p>
    <w:p w14:paraId="5D890EAE" w14:textId="77777777" w:rsidR="00807A06" w:rsidRPr="009D4006" w:rsidRDefault="009D4006" w:rsidP="00807A06">
      <w:pPr>
        <w:pStyle w:val="VMleipteksti"/>
        <w:ind w:left="1304"/>
      </w:pPr>
      <w:r w:rsidRPr="009D4006">
        <w:t>Hallintolakia ei sen 3 §:n mukaisesti sovelleta, siihen, mistä erityislainsäädännössä sääd</w:t>
      </w:r>
      <w:r w:rsidRPr="009D4006">
        <w:t>e</w:t>
      </w:r>
      <w:r w:rsidRPr="009D4006">
        <w:t>tään toisin, joten erityislainsäädännössä voi olla siitä poikkeavia normeja.</w:t>
      </w:r>
      <w:r w:rsidR="00807A06" w:rsidRPr="009D4006">
        <w:t xml:space="preserve"> </w:t>
      </w:r>
    </w:p>
    <w:p w14:paraId="5D890EAF" w14:textId="77777777" w:rsidR="00807A06" w:rsidRPr="009D4006" w:rsidRDefault="00807A06" w:rsidP="00807A06">
      <w:pPr>
        <w:pStyle w:val="VMleipteksti"/>
        <w:ind w:left="1304"/>
      </w:pPr>
      <w:r w:rsidRPr="009D4006">
        <w:t> </w:t>
      </w:r>
    </w:p>
    <w:p w14:paraId="5D890EB0" w14:textId="77777777" w:rsidR="00807A06" w:rsidRDefault="009D4006" w:rsidP="00122B64">
      <w:pPr>
        <w:pStyle w:val="VMleipteksti"/>
        <w:ind w:left="1304"/>
      </w:pPr>
      <w:r w:rsidRPr="009D4006">
        <w:t>Tiedoksiannosta säädetään tiedoksiantolaissa (</w:t>
      </w:r>
      <w:r w:rsidR="00807A06" w:rsidRPr="009D4006">
        <w:t>delgivningsla</w:t>
      </w:r>
      <w:r w:rsidRPr="009D4006">
        <w:t xml:space="preserve">gen, </w:t>
      </w:r>
      <w:hyperlink r:id="rId12" w:history="1">
        <w:r w:rsidRPr="009D4006">
          <w:rPr>
            <w:rStyle w:val="Hyperlinkki"/>
          </w:rPr>
          <w:t>2010:1932</w:t>
        </w:r>
      </w:hyperlink>
      <w:r w:rsidR="00807A06" w:rsidRPr="009D4006">
        <w:t>)</w:t>
      </w:r>
      <w:r w:rsidR="008E5A90">
        <w:t xml:space="preserve"> ja </w:t>
      </w:r>
      <w:r>
        <w:t>asetuksessa (</w:t>
      </w:r>
      <w:r w:rsidRPr="009D4006">
        <w:t>delgivnings</w:t>
      </w:r>
      <w:r w:rsidR="00122B64">
        <w:t xml:space="preserve">förordningen, </w:t>
      </w:r>
      <w:hyperlink r:id="rId13" w:history="1">
        <w:r w:rsidRPr="009D4006">
          <w:rPr>
            <w:rStyle w:val="Hyperlinkki"/>
          </w:rPr>
          <w:t>2011:154</w:t>
        </w:r>
      </w:hyperlink>
      <w:r>
        <w:t xml:space="preserve">), </w:t>
      </w:r>
      <w:r w:rsidRPr="009D4006">
        <w:t>jo</w:t>
      </w:r>
      <w:r w:rsidR="00ED619F">
        <w:t>tka ovat tiedoks</w:t>
      </w:r>
      <w:r>
        <w:t>iantoa koskevia yleissäädöksiä</w:t>
      </w:r>
      <w:r w:rsidRPr="009D4006">
        <w:t>.</w:t>
      </w:r>
      <w:r>
        <w:t xml:space="preserve"> </w:t>
      </w:r>
      <w:r w:rsidR="00122B64">
        <w:t>L</w:t>
      </w:r>
      <w:r w:rsidR="00122B64">
        <w:t>i</w:t>
      </w:r>
      <w:r w:rsidR="008E5A90">
        <w:t xml:space="preserve">säksi </w:t>
      </w:r>
      <w:r w:rsidR="00122B64">
        <w:t>tiedoksiantoa koskevia säännöksiä sisältyy mm. oikeudenkäymiskaareen (</w:t>
      </w:r>
      <w:r w:rsidR="00122B64" w:rsidRPr="00122B64">
        <w:t>rättegång</w:t>
      </w:r>
      <w:r w:rsidR="00122B64" w:rsidRPr="00122B64">
        <w:t>s</w:t>
      </w:r>
      <w:r w:rsidR="00122B64" w:rsidRPr="00122B64">
        <w:t>bal</w:t>
      </w:r>
      <w:r w:rsidR="00122B64">
        <w:t>ken) ja hallintoprosessilakiin (</w:t>
      </w:r>
      <w:r w:rsidR="00122B64" w:rsidRPr="00122B64">
        <w:t>förvaltnings</w:t>
      </w:r>
      <w:r w:rsidR="00122B64" w:rsidRPr="00122B64">
        <w:softHyphen/>
        <w:t>proces</w:t>
      </w:r>
      <w:r w:rsidR="00122B64">
        <w:t>s</w:t>
      </w:r>
      <w:r w:rsidR="00122B64">
        <w:softHyphen/>
        <w:t xml:space="preserve">lagen, </w:t>
      </w:r>
      <w:r w:rsidR="00122B64" w:rsidRPr="00122B64">
        <w:t xml:space="preserve">1971:291). </w:t>
      </w:r>
      <w:r w:rsidR="00122B64">
        <w:t>Tiedoksiantoa kosk</w:t>
      </w:r>
      <w:r w:rsidR="00122B64">
        <w:t>e</w:t>
      </w:r>
      <w:r w:rsidR="00122B64">
        <w:t>vat säännökset tiedoksiantolaissa ovat tekniikkaneutraalit eli tiedoksianto voidaan toimittaa esimerkiksi sähköpo</w:t>
      </w:r>
      <w:r w:rsidR="00ED619F">
        <w:t>stitse, fak</w:t>
      </w:r>
      <w:r w:rsidR="00122B64">
        <w:t xml:space="preserve">silla tai tekstiviestillä. </w:t>
      </w:r>
      <w:r w:rsidR="00122B64" w:rsidRPr="00122B64">
        <w:t>Myös vastaanottaja voi vastaavalla tava</w:t>
      </w:r>
      <w:r w:rsidR="00122B64" w:rsidRPr="00122B64">
        <w:t>l</w:t>
      </w:r>
      <w:r w:rsidR="00122B64" w:rsidRPr="00122B64">
        <w:t xml:space="preserve">la vahvistaa vastaanottaneensa asiakirjan. </w:t>
      </w:r>
      <w:r>
        <w:t>Asiakirja</w:t>
      </w:r>
      <w:r w:rsidR="00122B64">
        <w:t xml:space="preserve"> siis</w:t>
      </w:r>
      <w:r>
        <w:t xml:space="preserve"> voidaan antaa tiedoksi sähköisesti, mutta se edellyttää, että viranomaisella on tieto sähköisestä osoitteesta, johon tiedoksianto voidaan toimittaa.</w:t>
      </w:r>
      <w:r w:rsidR="00807A06" w:rsidRPr="009D4006">
        <w:t xml:space="preserve"> </w:t>
      </w:r>
    </w:p>
    <w:p w14:paraId="5D890EB1" w14:textId="77777777" w:rsidR="00AF2E34" w:rsidRDefault="00AF2E34" w:rsidP="00122B64">
      <w:pPr>
        <w:pStyle w:val="VMleipteksti"/>
        <w:ind w:left="1304"/>
      </w:pPr>
    </w:p>
    <w:p w14:paraId="5D890EB2" w14:textId="77777777" w:rsidR="00AF2E34" w:rsidRPr="00AF2E34" w:rsidRDefault="00F12979" w:rsidP="00AF2E34">
      <w:pPr>
        <w:pStyle w:val="VMleipteksti"/>
        <w:ind w:left="1304"/>
      </w:pPr>
      <w:r>
        <w:t>V</w:t>
      </w:r>
      <w:r w:rsidR="00BA2FBA">
        <w:t xml:space="preserve">iestinvälityspalvelun sähköistä postilaatikkoa muistuttavan </w:t>
      </w:r>
      <w:r w:rsidR="00AF2E34" w:rsidRPr="00AF2E34">
        <w:t xml:space="preserve">Mina meddelanden </w:t>
      </w:r>
      <w:r w:rsidR="005C022F">
        <w:t>-</w:t>
      </w:r>
      <w:r w:rsidR="00AF2E34" w:rsidRPr="00AF2E34">
        <w:t>palvelun tuottaminen perustuu asetukseen</w:t>
      </w:r>
      <w:r>
        <w:t>, joka sisältää ainoastaan toimeksiannon palvelun tuott</w:t>
      </w:r>
      <w:r>
        <w:t>a</w:t>
      </w:r>
      <w:r>
        <w:t>miseen</w:t>
      </w:r>
      <w:r w:rsidR="00AF2E34" w:rsidRPr="00AF2E34">
        <w:t>.</w:t>
      </w:r>
      <w:r w:rsidR="00AF2E34" w:rsidRPr="00AF2E34">
        <w:rPr>
          <w:vertAlign w:val="superscript"/>
        </w:rPr>
        <w:footnoteReference w:id="14"/>
      </w:r>
      <w:r w:rsidR="00AF2E34" w:rsidRPr="00AF2E34">
        <w:t xml:space="preserve"> Palvelun käyttöehtojen mukaan palvelun käyttöönottanut vastaanottaja vastaa si</w:t>
      </w:r>
      <w:r w:rsidR="00AF2E34" w:rsidRPr="00AF2E34">
        <w:t>i</w:t>
      </w:r>
      <w:r w:rsidR="00AF2E34" w:rsidRPr="00AF2E34">
        <w:t>tä, että hän ottaa tiedon viesteistä niiltä viranomaisilta, jotka ovat liittyneet palvelun käyttäji</w:t>
      </w:r>
      <w:r w:rsidR="00AF2E34" w:rsidRPr="00AF2E34">
        <w:t>k</w:t>
      </w:r>
      <w:r w:rsidR="00AF2E34" w:rsidRPr="00AF2E34">
        <w:t>si. Palvelun asetuksista voi valita viranomaiskohtaisesti, jos ei halua</w:t>
      </w:r>
      <w:r w:rsidR="00BA2FBA">
        <w:t>kaan kyseisen vira</w:t>
      </w:r>
      <w:r w:rsidR="00BA2FBA">
        <w:t>n</w:t>
      </w:r>
      <w:r w:rsidR="00BA2FBA">
        <w:t>omaisen</w:t>
      </w:r>
      <w:r w:rsidR="00AF2E34" w:rsidRPr="00AF2E34">
        <w:t xml:space="preserve"> posteja lähetettävän sähköisesti.</w:t>
      </w:r>
    </w:p>
    <w:p w14:paraId="5D890EB3" w14:textId="77777777" w:rsidR="00807A06" w:rsidRPr="009D4006" w:rsidRDefault="00807A06" w:rsidP="00AF2E34">
      <w:pPr>
        <w:pStyle w:val="VMleipteksti"/>
        <w:ind w:left="0"/>
      </w:pPr>
    </w:p>
    <w:p w14:paraId="5D890EB4" w14:textId="77777777" w:rsidR="00C975BC" w:rsidRPr="002A63BF" w:rsidRDefault="00C975BC" w:rsidP="002A63BF">
      <w:pPr>
        <w:pStyle w:val="VMleipteksti"/>
        <w:ind w:left="1304"/>
        <w:rPr>
          <w:lang w:val="sv-SE"/>
        </w:rPr>
      </w:pPr>
      <w:r w:rsidRPr="002A63BF">
        <w:t>Ruotsin h</w:t>
      </w:r>
      <w:r w:rsidR="002A63BF" w:rsidRPr="002A63BF">
        <w:t>allitus asetti 19.5.2016 selvityst</w:t>
      </w:r>
      <w:r w:rsidR="00ED619F">
        <w:t>y</w:t>
      </w:r>
      <w:r w:rsidR="002A63BF" w:rsidRPr="002A63BF">
        <w:t xml:space="preserve">ön, jonka tehtävänä oli laatia ehdotus kansallisten digitaalisten </w:t>
      </w:r>
      <w:r w:rsidR="002A63BF">
        <w:t>viranomais</w:t>
      </w:r>
      <w:r w:rsidR="002A63BF" w:rsidRPr="002A63BF">
        <w:t>palvelujen tehokkaak</w:t>
      </w:r>
      <w:r w:rsidR="002A63BF">
        <w:t xml:space="preserve">si ohjaamiseksi, kehittämiseksi ja tuottamiseksi. </w:t>
      </w:r>
      <w:r w:rsidR="002A63BF" w:rsidRPr="002A63BF">
        <w:t>Selvitystyössä valmistuneessa mietinnössä</w:t>
      </w:r>
      <w:r w:rsidR="00807A06" w:rsidRPr="002A63BF">
        <w:t xml:space="preserve"> </w:t>
      </w:r>
      <w:hyperlink r:id="rId14" w:history="1">
        <w:r w:rsidR="00807A06" w:rsidRPr="002A63BF">
          <w:rPr>
            <w:rStyle w:val="Hyperlinkki"/>
          </w:rPr>
          <w:t>SOU 2017:23</w:t>
        </w:r>
      </w:hyperlink>
      <w:r w:rsidR="002A63BF" w:rsidRPr="002A63BF">
        <w:t xml:space="preserve"> </w:t>
      </w:r>
      <w:r w:rsidRPr="00C975BC">
        <w:t>esitetään, että Ruotsissa tarvitaan kokonaisvaltainen suunnitelma digitalisoinnin edist</w:t>
      </w:r>
      <w:r w:rsidR="00AF2E34">
        <w:t>ämiseksi julkisella sektorilla</w:t>
      </w:r>
      <w:r w:rsidR="00776A35">
        <w:t xml:space="preserve">. </w:t>
      </w:r>
      <w:r w:rsidR="002A63BF">
        <w:t>Suunnite</w:t>
      </w:r>
      <w:r w:rsidR="002A63BF">
        <w:t>l</w:t>
      </w:r>
      <w:r w:rsidR="002A63BF">
        <w:t>man tulisi sisältää:</w:t>
      </w:r>
    </w:p>
    <w:p w14:paraId="5D890EB5" w14:textId="77777777" w:rsidR="00C975BC" w:rsidRPr="00C975BC" w:rsidRDefault="00C975BC" w:rsidP="00C975BC">
      <w:pPr>
        <w:pStyle w:val="VMleipteksti"/>
        <w:numPr>
          <w:ilvl w:val="0"/>
          <w:numId w:val="12"/>
        </w:numPr>
      </w:pPr>
      <w:r w:rsidRPr="00C975BC">
        <w:t>hallituksen päätös tavoitteesta siirtyä digita</w:t>
      </w:r>
      <w:r>
        <w:t xml:space="preserve">aliseen hallintoon </w:t>
      </w:r>
    </w:p>
    <w:p w14:paraId="5D890EB6" w14:textId="77777777" w:rsidR="00C975BC" w:rsidRPr="00C975BC" w:rsidRDefault="00C975BC" w:rsidP="00C975BC">
      <w:pPr>
        <w:pStyle w:val="VMleipteksti"/>
        <w:numPr>
          <w:ilvl w:val="0"/>
          <w:numId w:val="12"/>
        </w:numPr>
      </w:pPr>
      <w:r w:rsidRPr="00C975BC">
        <w:t xml:space="preserve">hallituksen </w:t>
      </w:r>
      <w:r w:rsidR="00846AD6">
        <w:t xml:space="preserve">selvennys </w:t>
      </w:r>
      <w:r>
        <w:t>julk</w:t>
      </w:r>
      <w:r w:rsidRPr="00C975BC">
        <w:t>i</w:t>
      </w:r>
      <w:r>
        <w:t>s</w:t>
      </w:r>
      <w:r w:rsidR="00846AD6">
        <w:t>en hallinnon tehtävistä</w:t>
      </w:r>
      <w:r w:rsidRPr="00C975BC">
        <w:t xml:space="preserve"> kansallisessa digitaalisessa infrastru</w:t>
      </w:r>
      <w:r w:rsidRPr="00C975BC">
        <w:t>k</w:t>
      </w:r>
      <w:r w:rsidRPr="00C975BC">
        <w:t>tuurissa</w:t>
      </w:r>
    </w:p>
    <w:p w14:paraId="5D890EB7" w14:textId="77777777" w:rsidR="00C975BC" w:rsidRPr="00C975BC" w:rsidRDefault="00846AD6" w:rsidP="00C975BC">
      <w:pPr>
        <w:pStyle w:val="VMleipteksti"/>
        <w:numPr>
          <w:ilvl w:val="0"/>
          <w:numId w:val="12"/>
        </w:numPr>
      </w:pPr>
      <w:r>
        <w:t>viranomaisten tehtävien täsmentäminen</w:t>
      </w:r>
      <w:r w:rsidR="00C975BC">
        <w:t xml:space="preserve"> sekä yleisellä tasolla että tiettyjä viranomaisia koskien</w:t>
      </w:r>
    </w:p>
    <w:p w14:paraId="5D890EB8" w14:textId="77777777" w:rsidR="00862787" w:rsidRPr="00862787" w:rsidRDefault="00862787" w:rsidP="00862787">
      <w:pPr>
        <w:pStyle w:val="VMleipteksti"/>
        <w:numPr>
          <w:ilvl w:val="0"/>
          <w:numId w:val="12"/>
        </w:numPr>
      </w:pPr>
      <w:r w:rsidRPr="00862787">
        <w:t>viranomaisten</w:t>
      </w:r>
      <w:r w:rsidR="00AF2E34">
        <w:t xml:space="preserve"> digitaalisee</w:t>
      </w:r>
      <w:r w:rsidR="00846AD6">
        <w:t xml:space="preserve">n hallintoon liittyvien </w:t>
      </w:r>
      <w:r w:rsidRPr="00862787">
        <w:t>tehtävi</w:t>
      </w:r>
      <w:r w:rsidR="00846AD6">
        <w:t>en suorittamisen seuraaminen</w:t>
      </w:r>
      <w:r w:rsidRPr="00862787">
        <w:t xml:space="preserve"> i</w:t>
      </w:r>
      <w:r w:rsidRPr="00862787">
        <w:t>t</w:t>
      </w:r>
      <w:r w:rsidRPr="00862787">
        <w:t>se</w:t>
      </w:r>
      <w:r>
        <w:t>arvioinneill</w:t>
      </w:r>
      <w:r w:rsidRPr="00862787">
        <w:t>a ja todentamisella</w:t>
      </w:r>
    </w:p>
    <w:p w14:paraId="5D890EB9" w14:textId="77777777" w:rsidR="00862787" w:rsidRPr="00862787" w:rsidRDefault="00862787" w:rsidP="00862787">
      <w:pPr>
        <w:pStyle w:val="VMleipteksti"/>
        <w:numPr>
          <w:ilvl w:val="0"/>
          <w:numId w:val="12"/>
        </w:numPr>
      </w:pPr>
      <w:r w:rsidRPr="00862787">
        <w:t xml:space="preserve">valtion ja kuntien </w:t>
      </w:r>
      <w:r>
        <w:t>välisen yhteistyö</w:t>
      </w:r>
      <w:r w:rsidR="00846AD6">
        <w:t xml:space="preserve">n muotojen </w:t>
      </w:r>
      <w:r>
        <w:t>vakiinnut</w:t>
      </w:r>
      <w:r w:rsidR="00846AD6">
        <w:t>taminen</w:t>
      </w:r>
      <w:r w:rsidRPr="00862787">
        <w:t xml:space="preserve"> sopimuksilla ja </w:t>
      </w:r>
      <w:r>
        <w:t xml:space="preserve">niiden </w:t>
      </w:r>
      <w:r w:rsidRPr="00862787">
        <w:t xml:space="preserve">seurannalla </w:t>
      </w:r>
    </w:p>
    <w:p w14:paraId="5D890EBA" w14:textId="77777777" w:rsidR="00862787" w:rsidRPr="00862787" w:rsidRDefault="00862787" w:rsidP="00862787">
      <w:pPr>
        <w:pStyle w:val="VMleipteksti"/>
        <w:numPr>
          <w:ilvl w:val="0"/>
          <w:numId w:val="12"/>
        </w:numPr>
      </w:pPr>
      <w:r>
        <w:t>tietoturvallisuudesta ja yks</w:t>
      </w:r>
      <w:r w:rsidR="00846AD6">
        <w:t>ityisyyden suojasta huolehtiminen</w:t>
      </w:r>
      <w:r>
        <w:t xml:space="preserve"> digitaalisen hallinnon rake</w:t>
      </w:r>
      <w:r>
        <w:t>n</w:t>
      </w:r>
      <w:r>
        <w:t>tamisen joka vaiheessa</w:t>
      </w:r>
    </w:p>
    <w:p w14:paraId="5D890EBB" w14:textId="77777777" w:rsidR="00650394" w:rsidRPr="00862787" w:rsidRDefault="00862787" w:rsidP="00862787">
      <w:pPr>
        <w:pStyle w:val="VMleipteksti"/>
        <w:numPr>
          <w:ilvl w:val="0"/>
          <w:numId w:val="12"/>
        </w:numPr>
      </w:pPr>
      <w:r w:rsidRPr="00862787">
        <w:t xml:space="preserve">valtion </w:t>
      </w:r>
      <w:r w:rsidR="00846AD6">
        <w:t>keskeisten digitaalisen hallinnon kehittämistehtävien</w:t>
      </w:r>
      <w:r w:rsidRPr="00862787">
        <w:t xml:space="preserve"> keskit</w:t>
      </w:r>
      <w:r w:rsidR="00846AD6">
        <w:t>täminen</w:t>
      </w:r>
      <w:r w:rsidRPr="00862787">
        <w:t xml:space="preserve"> yhdelle vira</w:t>
      </w:r>
      <w:r w:rsidRPr="00862787">
        <w:t>n</w:t>
      </w:r>
      <w:r w:rsidRPr="00862787">
        <w:t>omaisel</w:t>
      </w:r>
      <w:r w:rsidR="00846AD6">
        <w:t>le.</w:t>
      </w:r>
      <w:r w:rsidR="00846AD6">
        <w:rPr>
          <w:rStyle w:val="Alaviitteenviite"/>
        </w:rPr>
        <w:footnoteReference w:id="15"/>
      </w:r>
    </w:p>
    <w:p w14:paraId="5D890EBC" w14:textId="77777777" w:rsidR="00650394" w:rsidRDefault="00650394" w:rsidP="00007B21">
      <w:pPr>
        <w:pStyle w:val="VMleipteksti"/>
        <w:ind w:left="1304"/>
      </w:pPr>
    </w:p>
    <w:p w14:paraId="5D890EBD" w14:textId="77777777" w:rsidR="00AF2E34" w:rsidRDefault="00EE327B" w:rsidP="00AF2E34">
      <w:pPr>
        <w:pStyle w:val="VMleipteksti"/>
        <w:ind w:left="1304"/>
      </w:pPr>
      <w:r w:rsidRPr="00EE327B">
        <w:t>Lisäksi mietinnössä ehdotetaan</w:t>
      </w:r>
      <w:r w:rsidR="00AF2E34">
        <w:t>, että</w:t>
      </w:r>
      <w:r w:rsidRPr="00EE327B">
        <w:t xml:space="preserve"> yksity</w:t>
      </w:r>
      <w:r>
        <w:t>i</w:t>
      </w:r>
      <w:r w:rsidRPr="00EE327B">
        <w:t>set ja yritykset saisivat oikeuden vastaanottaa v</w:t>
      </w:r>
      <w:r w:rsidRPr="00EE327B">
        <w:t>i</w:t>
      </w:r>
      <w:r w:rsidRPr="00EE327B">
        <w:t>ranomaispostinsa sähköis</w:t>
      </w:r>
      <w:r>
        <w:t>esti ja että kaikki valtiolliset</w:t>
      </w:r>
      <w:r w:rsidRPr="00EE327B">
        <w:t xml:space="preserve"> viranomaiset lähettä</w:t>
      </w:r>
      <w:r w:rsidR="002A63BF">
        <w:t>isi</w:t>
      </w:r>
      <w:r w:rsidRPr="00EE327B">
        <w:t>vät postinsa sähköisest</w:t>
      </w:r>
      <w:r>
        <w:t xml:space="preserve">i, ellei hallitus toisin päätä. </w:t>
      </w:r>
      <w:r w:rsidR="004304BE">
        <w:t xml:space="preserve">Valtiollisten viranomaisten tulisi liittyä käyttämään Mina </w:t>
      </w:r>
      <w:r w:rsidR="004304BE">
        <w:lastRenderedPageBreak/>
        <w:t xml:space="preserve">meddelanden –palvelua ja informoida hallinnon asiakkaita palvelusta, sen ominaisuuksista sekä siitä, että sen käytöllä hallinnon asiakkaat osaltaan mahdollistavat julkisten varojen käytön hyödyllisempiin tarkoituksiin. </w:t>
      </w:r>
      <w:r>
        <w:t>Periaatteessa kaiken virnaomaispostin pitäisi muutaman vuoden sisällä olla digitaalista.</w:t>
      </w:r>
      <w:r w:rsidR="00776A35">
        <w:t xml:space="preserve"> Tavoite on </w:t>
      </w:r>
      <w:r w:rsidR="00BA2FBA">
        <w:t xml:space="preserve">mietinnössä </w:t>
      </w:r>
      <w:r w:rsidR="00776A35">
        <w:t>ajateltu saavutettavan viranomaisia velvoittamalla ja tukemalla ja hallinnon asiakkaiden osalta vapaaehtoisuudella ja tekemällä palvelut houkutteleviksi paitsi käyttäjäystävällisyydellä, myös sillä että palvelujen käyttö on kattavaa viranomaisten puolella.</w:t>
      </w:r>
    </w:p>
    <w:p w14:paraId="5D890EBE" w14:textId="77777777" w:rsidR="00E54A02" w:rsidRDefault="00E54A02" w:rsidP="00EE327B">
      <w:pPr>
        <w:pStyle w:val="VMleipteksti"/>
        <w:ind w:left="1304"/>
      </w:pPr>
    </w:p>
    <w:p w14:paraId="5D890EBF" w14:textId="77777777" w:rsidR="004304BE" w:rsidRDefault="004304BE" w:rsidP="00AF2E34">
      <w:pPr>
        <w:pStyle w:val="VMleipteksti"/>
        <w:ind w:left="1304"/>
      </w:pPr>
      <w:r w:rsidRPr="004304BE">
        <w:t xml:space="preserve">Lisäksi ehdotetaan, että </w:t>
      </w:r>
      <w:r w:rsidR="00A134C2">
        <w:t>paitsi että muutetaan lains</w:t>
      </w:r>
      <w:r w:rsidR="002A63BF">
        <w:t>ääntöä koskien viranomaistehtäviä digit</w:t>
      </w:r>
      <w:r w:rsidR="002A63BF">
        <w:t>a</w:t>
      </w:r>
      <w:r w:rsidR="002A63BF">
        <w:t>lisaation</w:t>
      </w:r>
      <w:r w:rsidR="00A134C2">
        <w:t xml:space="preserve"> toteuttamisessa</w:t>
      </w:r>
      <w:r w:rsidR="002A63BF">
        <w:t xml:space="preserve">, niin myös </w:t>
      </w:r>
      <w:r w:rsidRPr="004304BE">
        <w:t xml:space="preserve">Mina meddelanden –palvelusta säädettäisiin </w:t>
      </w:r>
      <w:r w:rsidR="002A63BF">
        <w:t xml:space="preserve">nykyistä tarkemmin </w:t>
      </w:r>
      <w:r w:rsidRPr="004304BE">
        <w:t xml:space="preserve">asetuksella johon koottaisiin </w:t>
      </w:r>
      <w:r w:rsidR="00F363FD">
        <w:t xml:space="preserve">muun muassa </w:t>
      </w:r>
      <w:r>
        <w:t xml:space="preserve">infrastruktuurin edellyttämät </w:t>
      </w:r>
      <w:r w:rsidR="00F363FD">
        <w:t>henkil</w:t>
      </w:r>
      <w:r w:rsidR="00F363FD">
        <w:t>ö</w:t>
      </w:r>
      <w:r w:rsidR="00F363FD">
        <w:t xml:space="preserve">tietojen käsittelyä koskevat </w:t>
      </w:r>
      <w:r>
        <w:t>säännökset</w:t>
      </w:r>
      <w:r w:rsidR="002A63BF">
        <w:t>. Lailla velvoitettaisiin myös</w:t>
      </w:r>
      <w:r>
        <w:t xml:space="preserve"> viranomaiset </w:t>
      </w:r>
      <w:r w:rsidR="002A63BF">
        <w:t>informo</w:t>
      </w:r>
      <w:r w:rsidR="002A63BF">
        <w:t>i</w:t>
      </w:r>
      <w:r w:rsidR="002A63BF">
        <w:t>maan</w:t>
      </w:r>
      <w:r>
        <w:t xml:space="preserve"> internetsivuillaan oikeudesta saada viranomaispostit sähköisesti.</w:t>
      </w:r>
    </w:p>
    <w:p w14:paraId="5D890EC0" w14:textId="77777777" w:rsidR="002B614E" w:rsidRDefault="002B614E" w:rsidP="00AF2E34">
      <w:pPr>
        <w:pStyle w:val="VMleipteksti"/>
        <w:ind w:left="1304"/>
      </w:pPr>
    </w:p>
    <w:p w14:paraId="5D890EC1" w14:textId="77777777" w:rsidR="002B614E" w:rsidRDefault="002B614E" w:rsidP="00AF2E34">
      <w:pPr>
        <w:pStyle w:val="VMleipteksti"/>
        <w:ind w:left="1304"/>
      </w:pPr>
      <w:r>
        <w:t>Henkilötunnuksen käsittelyn osalta mietinnössä on arvioitu, että käsittely niissäkin vira</w:t>
      </w:r>
      <w:r>
        <w:t>n</w:t>
      </w:r>
      <w:r>
        <w:t>omaisissa, jotka eivät muuto</w:t>
      </w:r>
      <w:r w:rsidR="00776A35">
        <w:t>in tarvitse</w:t>
      </w:r>
      <w:r>
        <w:t xml:space="preserve"> henkilötunnusta, saattaisi </w:t>
      </w:r>
      <w:r w:rsidR="00ED619F">
        <w:t xml:space="preserve">tulevaisuudessa </w:t>
      </w:r>
      <w:r>
        <w:t>olla peru</w:t>
      </w:r>
      <w:r>
        <w:t>s</w:t>
      </w:r>
      <w:r>
        <w:t>teltu</w:t>
      </w:r>
      <w:r w:rsidR="00ED619F">
        <w:t>a viranomaisviestin ohjaa</w:t>
      </w:r>
      <w:r>
        <w:t>miseksi oikealle henkilölle</w:t>
      </w:r>
      <w:r w:rsidR="00BA2FBA">
        <w:t xml:space="preserve"> Mina meddelanden -palvelussa</w:t>
      </w:r>
      <w:r>
        <w:t>.</w:t>
      </w:r>
      <w:r>
        <w:rPr>
          <w:rStyle w:val="Alaviitteenviite"/>
        </w:rPr>
        <w:footnoteReference w:id="16"/>
      </w:r>
    </w:p>
    <w:p w14:paraId="5D890EC2" w14:textId="77777777" w:rsidR="00DB1AF2" w:rsidRDefault="00DB1AF2" w:rsidP="00AF2E34">
      <w:pPr>
        <w:pStyle w:val="VMleipteksti"/>
        <w:ind w:left="1304"/>
      </w:pPr>
    </w:p>
    <w:p w14:paraId="5D890EC3" w14:textId="77777777" w:rsidR="00DB1AF2" w:rsidRPr="0015140B" w:rsidRDefault="00DB1AF2" w:rsidP="00AF2E34">
      <w:pPr>
        <w:pStyle w:val="VMleipteksti"/>
        <w:ind w:left="1304"/>
      </w:pPr>
      <w:r>
        <w:t xml:space="preserve">Mietintö </w:t>
      </w:r>
      <w:hyperlink r:id="rId15" w:history="1">
        <w:r w:rsidRPr="00DB1AF2">
          <w:rPr>
            <w:rStyle w:val="Hyperlinkki"/>
          </w:rPr>
          <w:t>SOU 2017:23</w:t>
        </w:r>
      </w:hyperlink>
      <w:r>
        <w:t xml:space="preserve"> on laajalla lausuntokierroksella 27.6.2017 saakka.</w:t>
      </w:r>
    </w:p>
    <w:p w14:paraId="5D890EC4" w14:textId="77777777" w:rsidR="00807A06" w:rsidRDefault="00807A06" w:rsidP="00807A06">
      <w:pPr>
        <w:pStyle w:val="VMOtsikkonum2"/>
      </w:pPr>
      <w:bookmarkStart w:id="17" w:name="_Toc485537254"/>
      <w:r>
        <w:t>Norja</w:t>
      </w:r>
      <w:bookmarkEnd w:id="17"/>
    </w:p>
    <w:p w14:paraId="5D890EC5" w14:textId="77777777" w:rsidR="00B20556" w:rsidRDefault="007F2D6C" w:rsidP="00B20556">
      <w:pPr>
        <w:pStyle w:val="VMleipteksti"/>
        <w:ind w:left="1304"/>
      </w:pPr>
      <w:r w:rsidRPr="007F2D6C">
        <w:t>Norjassa sähköistä</w:t>
      </w:r>
      <w:r w:rsidR="003842D7">
        <w:t xml:space="preserve"> asiointia </w:t>
      </w:r>
      <w:r w:rsidR="00426345">
        <w:t>hallintoasioissa</w:t>
      </w:r>
      <w:r w:rsidRPr="007F2D6C">
        <w:t xml:space="preserve"> koskee hallintolaki (</w:t>
      </w:r>
      <w:r w:rsidR="00147E90" w:rsidRPr="00147E90">
        <w:t>Lov om behandlingsmåten i forvaltningssaker</w:t>
      </w:r>
      <w:r w:rsidR="00147E90">
        <w:t>)</w:t>
      </w:r>
      <w:r w:rsidR="00147E90">
        <w:rPr>
          <w:rStyle w:val="Alaviitteenviite"/>
        </w:rPr>
        <w:footnoteReference w:id="17"/>
      </w:r>
      <w:r w:rsidRPr="007F2D6C">
        <w:t xml:space="preserve"> sekä asetus sähköisestä asian käsittelystä </w:t>
      </w:r>
      <w:r>
        <w:t>(</w:t>
      </w:r>
      <w:r w:rsidR="00147E90" w:rsidRPr="00147E90">
        <w:t>Forskrift om elektronisk kommunikasjon med og i forvaltningen</w:t>
      </w:r>
      <w:r w:rsidR="00147E90">
        <w:t>)</w:t>
      </w:r>
      <w:r w:rsidR="00147E90">
        <w:rPr>
          <w:rStyle w:val="Alaviitteenviite"/>
        </w:rPr>
        <w:footnoteReference w:id="18"/>
      </w:r>
      <w:r>
        <w:t>.</w:t>
      </w:r>
      <w:r w:rsidR="00DC79FA">
        <w:t xml:space="preserve"> </w:t>
      </w:r>
    </w:p>
    <w:p w14:paraId="5D890EC6" w14:textId="77777777" w:rsidR="00B20556" w:rsidRDefault="00B20556" w:rsidP="00B20556">
      <w:pPr>
        <w:pStyle w:val="VMleipteksti"/>
        <w:ind w:left="1304"/>
      </w:pPr>
    </w:p>
    <w:p w14:paraId="5D890EC7" w14:textId="77777777" w:rsidR="00B20556" w:rsidRPr="00B20556" w:rsidRDefault="00B20556" w:rsidP="00B20556">
      <w:pPr>
        <w:pStyle w:val="VMleipteksti"/>
        <w:ind w:left="1304"/>
        <w:rPr>
          <w:bCs/>
        </w:rPr>
      </w:pPr>
      <w:r>
        <w:t xml:space="preserve">Hallintolakia ollaan parhaillaan uudistamassa digitaalisen hallinnon mahdollistamiseksi siten, että digitaalisista menettelyistä tulisi ensisijaisia. </w:t>
      </w:r>
      <w:r w:rsidRPr="00B20556">
        <w:t>Asiantuntijatyöryhmän on määrä antaa muutoksia koskevat suosituksensa marraskuussa 2018.</w:t>
      </w:r>
      <w:r w:rsidRPr="00B20556">
        <w:rPr>
          <w:rFonts w:eastAsiaTheme="minorHAnsi" w:cstheme="minorBidi"/>
          <w:bCs/>
          <w:sz w:val="18"/>
          <w:szCs w:val="18"/>
          <w:lang w:eastAsia="en-US"/>
        </w:rPr>
        <w:t xml:space="preserve"> </w:t>
      </w:r>
    </w:p>
    <w:p w14:paraId="5D890EC8" w14:textId="77777777" w:rsidR="00DC79FA" w:rsidRPr="00B20556" w:rsidRDefault="00DC79FA" w:rsidP="000729B3">
      <w:pPr>
        <w:pStyle w:val="VMleipteksti"/>
        <w:ind w:left="0"/>
      </w:pPr>
    </w:p>
    <w:p w14:paraId="5D890EC9" w14:textId="77777777" w:rsidR="00DC79FA" w:rsidRDefault="00DC79FA" w:rsidP="00DC79FA">
      <w:pPr>
        <w:pStyle w:val="VMleipteksti"/>
        <w:ind w:left="1304"/>
      </w:pPr>
      <w:r>
        <w:t>Hallintolain 15 a §:n mukaan hallintovi</w:t>
      </w:r>
      <w:r w:rsidR="000729B3">
        <w:t>ranomaisen ei ole pakko, mutta se voi asioinnissa</w:t>
      </w:r>
      <w:r>
        <w:t xml:space="preserve"> hyödyntää sähköistä viestintää, ellei toisin ole lailla tai sen nojalla säädetty. Hallinnon asi</w:t>
      </w:r>
      <w:r>
        <w:t>a</w:t>
      </w:r>
      <w:r>
        <w:t>kas voi hyödyntää sähköistä viestintää viranomaisen suuntaan silloin kun viranomainen</w:t>
      </w:r>
      <w:r w:rsidR="0033296E">
        <w:t xml:space="preserve"> va</w:t>
      </w:r>
      <w:r w:rsidR="0033296E">
        <w:t>s</w:t>
      </w:r>
      <w:r w:rsidR="0033296E">
        <w:t>taanottaa asiakirjoja sähköisesti</w:t>
      </w:r>
      <w:r>
        <w:t xml:space="preserve">. </w:t>
      </w:r>
      <w:r w:rsidRPr="00DC79FA">
        <w:t>Asetuksella voidaan sää</w:t>
      </w:r>
      <w:r w:rsidR="00D41930">
        <w:t>tää muun muassa:</w:t>
      </w:r>
    </w:p>
    <w:p w14:paraId="5D890ECA" w14:textId="77777777" w:rsidR="00DC79FA" w:rsidRDefault="00DC79FA" w:rsidP="00DC79FA">
      <w:pPr>
        <w:pStyle w:val="VMleipteksti"/>
        <w:numPr>
          <w:ilvl w:val="0"/>
          <w:numId w:val="12"/>
        </w:numPr>
      </w:pPr>
      <w:r w:rsidRPr="00DC79FA">
        <w:t xml:space="preserve">sähköisen viestinnän muodoista, </w:t>
      </w:r>
    </w:p>
    <w:p w14:paraId="5D890ECB" w14:textId="77777777" w:rsidR="00DC79FA" w:rsidRDefault="00DC79FA" w:rsidP="00DC79FA">
      <w:pPr>
        <w:pStyle w:val="VMleipteksti"/>
        <w:numPr>
          <w:ilvl w:val="0"/>
          <w:numId w:val="12"/>
        </w:numPr>
      </w:pPr>
      <w:r>
        <w:t xml:space="preserve">luonnollisten henkilöiden </w:t>
      </w:r>
      <w:r w:rsidRPr="00DC79FA">
        <w:t xml:space="preserve">yhteystietojen </w:t>
      </w:r>
      <w:r>
        <w:t xml:space="preserve">ja puolesta-asiointia koskevien oikeuksien </w:t>
      </w:r>
      <w:r w:rsidRPr="00DC79FA">
        <w:t>reki</w:t>
      </w:r>
      <w:r w:rsidRPr="00DC79FA">
        <w:t>s</w:t>
      </w:r>
      <w:r w:rsidRPr="00DC79FA">
        <w:t xml:space="preserve">teröinnistä, </w:t>
      </w:r>
    </w:p>
    <w:p w14:paraId="5D890ECC" w14:textId="77777777" w:rsidR="005601D4" w:rsidRDefault="00DC79FA" w:rsidP="00DC79FA">
      <w:pPr>
        <w:pStyle w:val="VMleipteksti"/>
        <w:numPr>
          <w:ilvl w:val="0"/>
          <w:numId w:val="12"/>
        </w:numPr>
      </w:pPr>
      <w:r>
        <w:t>luonnollisten henkilöiden oikeudesta kieltäytyä sähköisestä viestinnästä sekä tämän ti</w:t>
      </w:r>
      <w:r>
        <w:t>e</w:t>
      </w:r>
      <w:r>
        <w:t>don rekisteröimisestä,</w:t>
      </w:r>
    </w:p>
    <w:p w14:paraId="5D890ECD" w14:textId="77777777" w:rsidR="005601D4" w:rsidRDefault="005601D4" w:rsidP="00DC79FA">
      <w:pPr>
        <w:pStyle w:val="VMleipteksti"/>
        <w:numPr>
          <w:ilvl w:val="0"/>
          <w:numId w:val="12"/>
        </w:numPr>
      </w:pPr>
      <w:r>
        <w:t>siitä, millaisia määräaikoja sähköisessä asioinnissa noudatetaan,</w:t>
      </w:r>
    </w:p>
    <w:p w14:paraId="5D890ECE" w14:textId="77777777" w:rsidR="005601D4" w:rsidRDefault="005601D4" w:rsidP="00DC79FA">
      <w:pPr>
        <w:pStyle w:val="VMleipteksti"/>
        <w:numPr>
          <w:ilvl w:val="0"/>
          <w:numId w:val="12"/>
        </w:numPr>
      </w:pPr>
      <w:r>
        <w:t>allekirjoittamisesta, tunnistamisesta, eheyden ja luottamuksellisuuden varmistamisesta</w:t>
      </w:r>
    </w:p>
    <w:p w14:paraId="5D890ECF" w14:textId="77777777" w:rsidR="005601D4" w:rsidRDefault="005601D4" w:rsidP="00DC79FA">
      <w:pPr>
        <w:pStyle w:val="VMleipteksti"/>
        <w:numPr>
          <w:ilvl w:val="0"/>
          <w:numId w:val="12"/>
        </w:numPr>
      </w:pPr>
      <w:r>
        <w:t>vaatimuksista tuotteille ja palveluille sekä hyödynnettävistä standardeista</w:t>
      </w:r>
    </w:p>
    <w:p w14:paraId="5D890ED0" w14:textId="77777777" w:rsidR="005601D4" w:rsidRDefault="005601D4" w:rsidP="00DC79FA">
      <w:pPr>
        <w:pStyle w:val="VMleipteksti"/>
        <w:numPr>
          <w:ilvl w:val="0"/>
          <w:numId w:val="12"/>
        </w:numPr>
      </w:pPr>
      <w:r>
        <w:t>viranomaisten oikeudesta estää väärinkäytöksiä sekä siitä, mitä on pidettävä väärinkä</w:t>
      </w:r>
      <w:r>
        <w:t>y</w:t>
      </w:r>
      <w:r>
        <w:t>töksenä</w:t>
      </w:r>
    </w:p>
    <w:p w14:paraId="5D890ED1" w14:textId="77777777" w:rsidR="00A76FED" w:rsidRPr="00B20556" w:rsidRDefault="00A76FED" w:rsidP="007F2D6C">
      <w:pPr>
        <w:pStyle w:val="VMleipteksti"/>
        <w:ind w:left="1304"/>
      </w:pPr>
    </w:p>
    <w:p w14:paraId="5D890ED2" w14:textId="77777777" w:rsidR="005445EB" w:rsidRDefault="00D41930" w:rsidP="00A76FED">
      <w:pPr>
        <w:pStyle w:val="VMleipteksti"/>
        <w:ind w:left="1304"/>
      </w:pPr>
      <w:r>
        <w:t>Asetuksella on säädetty</w:t>
      </w:r>
      <w:r w:rsidR="005445EB">
        <w:t xml:space="preserve"> muun muassa</w:t>
      </w:r>
      <w:r>
        <w:t xml:space="preserve">, että viranomainen </w:t>
      </w:r>
      <w:r w:rsidR="005445EB">
        <w:t>voi</w:t>
      </w:r>
      <w:r w:rsidR="000729B3">
        <w:t xml:space="preserve"> (mutta sen ei ole pakko)</w:t>
      </w:r>
      <w:r w:rsidR="005445EB">
        <w:t xml:space="preserve"> kommunikoida sähköisesti hallinnon asiakkaan kanssa joko asettamalla viestin saataville </w:t>
      </w:r>
      <w:r w:rsidR="005F30BF">
        <w:t xml:space="preserve">sopivaan </w:t>
      </w:r>
      <w:r w:rsidR="005445EB">
        <w:t>tietojärjestelmään</w:t>
      </w:r>
      <w:r w:rsidR="000729B3">
        <w:t xml:space="preserve"> - omalle palvelimelleen tai</w:t>
      </w:r>
      <w:r w:rsidR="005445EB">
        <w:t xml:space="preserve"> </w:t>
      </w:r>
      <w:r w:rsidR="000729B3">
        <w:t>sähköiseen postilaatikkoon (</w:t>
      </w:r>
      <w:r w:rsidR="00426345">
        <w:t xml:space="preserve">Norjassa </w:t>
      </w:r>
      <w:r w:rsidR="00426345">
        <w:lastRenderedPageBreak/>
        <w:t>”</w:t>
      </w:r>
      <w:r w:rsidR="000729B3">
        <w:t>digital postkasse</w:t>
      </w:r>
      <w:r w:rsidR="00426345">
        <w:t>”</w:t>
      </w:r>
      <w:r w:rsidR="000729B3">
        <w:t xml:space="preserve">) </w:t>
      </w:r>
      <w:r w:rsidR="005445EB">
        <w:t>tai toimittamalla viestin vastaanottajan ilmoittamaan osoitteeseen, jos se on tarkoituksenmukaista eikä muuta ole säädetty.</w:t>
      </w:r>
    </w:p>
    <w:p w14:paraId="5D890ED3" w14:textId="77777777" w:rsidR="00426345" w:rsidRDefault="00426345" w:rsidP="00A76FED">
      <w:pPr>
        <w:pStyle w:val="VMleipteksti"/>
        <w:ind w:left="1304"/>
      </w:pPr>
    </w:p>
    <w:p w14:paraId="5D890ED4" w14:textId="77777777" w:rsidR="00426345" w:rsidRPr="00426345" w:rsidRDefault="00426345" w:rsidP="00426345">
      <w:pPr>
        <w:pStyle w:val="VMleipteksti"/>
        <w:ind w:left="1304"/>
      </w:pPr>
      <w:r w:rsidRPr="00426345">
        <w:t>Norjassa on katsottu, että koska viranomaisia ei ole velvoitettu lähettämään viestejään sä</w:t>
      </w:r>
      <w:r w:rsidRPr="00426345">
        <w:t>h</w:t>
      </w:r>
      <w:r w:rsidRPr="00426345">
        <w:t>köisesti, ei kansalaisia voida velvoittaa ottamaan niitä vastaan sähköisesti. Norjassa on</w:t>
      </w:r>
      <w:r>
        <w:t xml:space="preserve"> ku</w:t>
      </w:r>
      <w:r>
        <w:t>i</w:t>
      </w:r>
      <w:r>
        <w:t>tenkin</w:t>
      </w:r>
      <w:r w:rsidRPr="00426345">
        <w:t xml:space="preserve"> edellä kuvatun asetuksen muutoksella vuonna 2014 siirrytty kansalaisen viranomai</w:t>
      </w:r>
      <w:r w:rsidRPr="00426345">
        <w:t>s</w:t>
      </w:r>
      <w:r w:rsidRPr="00426345">
        <w:t>kohtaisesti antamasta suostumuksesta niin sanottuun opt out –malliin, missä hallintolain n</w:t>
      </w:r>
      <w:r w:rsidRPr="00426345">
        <w:t>o</w:t>
      </w:r>
      <w:r w:rsidRPr="00426345">
        <w:t>jalla annetun asetuksen mukaan kansalaisen on ilmoitettava, mikäli ei halua asioida sähkö</w:t>
      </w:r>
      <w:r w:rsidRPr="00426345">
        <w:t>i</w:t>
      </w:r>
      <w:r w:rsidRPr="00426345">
        <w:t>sesti. Opt out –malli ei koske yrityksiä, vaan niiden on otettava viranomaisten viestit vastaan sähköisesti niiltä viranomaisilta, jotka lähettävät viestinsä sähköisesti.</w:t>
      </w:r>
    </w:p>
    <w:p w14:paraId="5D890ED5" w14:textId="77777777" w:rsidR="00426345" w:rsidRPr="00426345" w:rsidRDefault="00426345" w:rsidP="00426345">
      <w:pPr>
        <w:pStyle w:val="VMleipteksti"/>
      </w:pPr>
    </w:p>
    <w:p w14:paraId="5D890ED6" w14:textId="77777777" w:rsidR="00426345" w:rsidRPr="00426345" w:rsidRDefault="00426345" w:rsidP="00426345">
      <w:pPr>
        <w:pStyle w:val="VMleipteksti"/>
        <w:ind w:left="1304"/>
      </w:pPr>
      <w:r w:rsidRPr="00426345">
        <w:t>Norjassa on edellä kuvatuista syistä perustettu luonnollisten henkilöiden digitaalisten yhtey</w:t>
      </w:r>
      <w:r w:rsidRPr="00426345">
        <w:t>s</w:t>
      </w:r>
      <w:r w:rsidRPr="00426345">
        <w:t>tietojen rekis</w:t>
      </w:r>
      <w:r>
        <w:t>teri</w:t>
      </w:r>
      <w:r w:rsidRPr="00426345">
        <w:t xml:space="preserve">, joka sisältää melkein kaikkien 15 –vuotta täyttäneiden sähköpostiosoitteen sekä puhelinnumeron </w:t>
      </w:r>
      <w:r w:rsidR="00F363FD">
        <w:t xml:space="preserve">(digitaalinen yhteystieto). </w:t>
      </w:r>
      <w:r w:rsidRPr="00426345">
        <w:t>Rekisteristä säädetään sähköisestä asian käsittelystä annetuss</w:t>
      </w:r>
      <w:r w:rsidR="00F12979">
        <w:t>a asetuksessa</w:t>
      </w:r>
      <w:r w:rsidRPr="00426345">
        <w:t xml:space="preserve">. </w:t>
      </w:r>
    </w:p>
    <w:p w14:paraId="5D890ED7" w14:textId="77777777" w:rsidR="00426345" w:rsidRPr="00426345" w:rsidRDefault="00426345" w:rsidP="00426345">
      <w:pPr>
        <w:pStyle w:val="VMleipteksti"/>
      </w:pPr>
    </w:p>
    <w:p w14:paraId="5D890ED8" w14:textId="77777777" w:rsidR="00426345" w:rsidRDefault="00426345" w:rsidP="00426345">
      <w:pPr>
        <w:pStyle w:val="VMleipteksti"/>
        <w:ind w:left="1304"/>
      </w:pPr>
      <w:r w:rsidRPr="00426345">
        <w:t>Norjassa omaksuttu malli on tosiasiallisesti suostumukseen verrattavissa oleva malli, koska jos luonnollinen henkilö ei rekisteröi digitaalista yhteystietoa</w:t>
      </w:r>
      <w:r w:rsidR="00F12979">
        <w:t>,</w:t>
      </w:r>
      <w:r w:rsidRPr="00426345">
        <w:t xml:space="preserve"> hänen katsotaan kieltäytyneen vastaanottamasta viranomaisviestejä sähköisesti ja hän saa viestit postitse tai muulla tavoin. Myös jos yhteystietoa ei päivitetä tai vahvisteta 18 kuukauden kuluessa, yhteystiedon kats</w:t>
      </w:r>
      <w:r w:rsidRPr="00426345">
        <w:t>o</w:t>
      </w:r>
      <w:r w:rsidRPr="00426345">
        <w:t>taan vanhentuneen ja henkilön siirtyneen paperiasioinnin piiriin.</w:t>
      </w:r>
    </w:p>
    <w:p w14:paraId="5D890ED9" w14:textId="77777777" w:rsidR="005445EB" w:rsidRDefault="005445EB" w:rsidP="00A76FED">
      <w:pPr>
        <w:pStyle w:val="VMleipteksti"/>
        <w:ind w:left="1304"/>
      </w:pPr>
    </w:p>
    <w:p w14:paraId="5D890EDA" w14:textId="77777777" w:rsidR="00D41930" w:rsidRDefault="00426345" w:rsidP="00A76FED">
      <w:pPr>
        <w:pStyle w:val="VMleipteksti"/>
        <w:ind w:left="1304"/>
      </w:pPr>
      <w:r>
        <w:t>Asetuksen mukaan i</w:t>
      </w:r>
      <w:r w:rsidR="005445EB">
        <w:t xml:space="preserve">lmoitus asiakirjasta ja siitä, missä se on saatavilla lähetetään </w:t>
      </w:r>
      <w:r w:rsidR="005F30BF">
        <w:t xml:space="preserve">hallinnon asiakaan </w:t>
      </w:r>
      <w:r w:rsidR="005445EB">
        <w:t>rekisteröityyn</w:t>
      </w:r>
      <w:r w:rsidR="0051690A">
        <w:t xml:space="preserve"> digitaaliseen </w:t>
      </w:r>
      <w:r w:rsidR="000729B3">
        <w:t>osoitteesee</w:t>
      </w:r>
      <w:r w:rsidR="009925D1">
        <w:t>n</w:t>
      </w:r>
      <w:r w:rsidR="000729B3">
        <w:rPr>
          <w:rStyle w:val="Alaviitteenviite"/>
        </w:rPr>
        <w:footnoteReference w:id="19"/>
      </w:r>
      <w:r w:rsidR="009925D1">
        <w:t xml:space="preserve"> </w:t>
      </w:r>
      <w:r w:rsidR="0033296E">
        <w:t>(joko tek</w:t>
      </w:r>
      <w:r w:rsidR="00A84878">
        <w:t xml:space="preserve">stiviestillä tai sähköpostitse) </w:t>
      </w:r>
      <w:r w:rsidR="009925D1">
        <w:t xml:space="preserve">paitsi silloin kun asiakirja toimitetaan </w:t>
      </w:r>
      <w:r w:rsidR="00A84878">
        <w:t xml:space="preserve">suoraan </w:t>
      </w:r>
      <w:r w:rsidR="009925D1">
        <w:t>vasta</w:t>
      </w:r>
      <w:r w:rsidR="005F30BF">
        <w:t xml:space="preserve">anottajan </w:t>
      </w:r>
      <w:r w:rsidR="000729B3">
        <w:t xml:space="preserve">erikseen </w:t>
      </w:r>
      <w:r w:rsidR="009925D1">
        <w:t xml:space="preserve">ilmoittamaan </w:t>
      </w:r>
      <w:r w:rsidR="0051690A">
        <w:t>sähkö</w:t>
      </w:r>
      <w:r w:rsidR="0051690A">
        <w:t>i</w:t>
      </w:r>
      <w:r w:rsidR="0051690A">
        <w:t xml:space="preserve">seen </w:t>
      </w:r>
      <w:r w:rsidR="009925D1">
        <w:t>osoitteeseen.</w:t>
      </w:r>
    </w:p>
    <w:p w14:paraId="5D890EDB" w14:textId="77777777" w:rsidR="005445EB" w:rsidRDefault="005445EB" w:rsidP="00A76FED">
      <w:pPr>
        <w:pStyle w:val="VMleipteksti"/>
        <w:ind w:left="1304"/>
      </w:pPr>
    </w:p>
    <w:p w14:paraId="5D890EDC" w14:textId="77777777" w:rsidR="005445EB" w:rsidRDefault="00F12979" w:rsidP="005F30BF">
      <w:pPr>
        <w:pStyle w:val="VMleipteksti"/>
        <w:ind w:left="1304"/>
      </w:pPr>
      <w:r>
        <w:t>Todisteellisessa tiedoksiannossa</w:t>
      </w:r>
      <w:r w:rsidR="009925D1">
        <w:t xml:space="preserve"> </w:t>
      </w:r>
      <w:r w:rsidR="005F30BF">
        <w:t xml:space="preserve">tiedoksiantamiseen käytetyn </w:t>
      </w:r>
      <w:r w:rsidR="009925D1">
        <w:t>t</w:t>
      </w:r>
      <w:r w:rsidR="005445EB">
        <w:t>ietojärjestelmän on tallenne</w:t>
      </w:r>
      <w:r w:rsidR="005445EB">
        <w:t>t</w:t>
      </w:r>
      <w:r w:rsidR="005445EB">
        <w:t>tava tieto asiakirjan avaamisesta</w:t>
      </w:r>
      <w:r w:rsidR="009925D1">
        <w:t xml:space="preserve">. </w:t>
      </w:r>
      <w:r w:rsidR="005F30BF">
        <w:t>Tämä ei koske tilanteita, jossa asiakirja lähetetään va</w:t>
      </w:r>
      <w:r w:rsidR="005F30BF">
        <w:t>s</w:t>
      </w:r>
      <w:r w:rsidR="005F30BF">
        <w:t xml:space="preserve">taanottajan ilmoittamaan osoitteeseen. </w:t>
      </w:r>
      <w:r w:rsidR="009925D1">
        <w:t xml:space="preserve">Jos asiakirjaa ei </w:t>
      </w:r>
      <w:r w:rsidR="005F30BF">
        <w:t xml:space="preserve">tietojärjestelmästä </w:t>
      </w:r>
      <w:r w:rsidR="009925D1">
        <w:t>avata viikon k</w:t>
      </w:r>
      <w:r w:rsidR="009925D1">
        <w:t>u</w:t>
      </w:r>
      <w:r w:rsidR="009925D1">
        <w:t>luessa, lähetettään uudelleen tieto asiakirjas</w:t>
      </w:r>
      <w:r w:rsidR="0067338F">
        <w:t>ta rekisteröityyn yhteystietoon, jonka jälkeen asiakirjan katsotaan annetun tiedoksi</w:t>
      </w:r>
      <w:r w:rsidR="003842D7">
        <w:t xml:space="preserve"> - avattiin sitä</w:t>
      </w:r>
      <w:r w:rsidR="0067338F">
        <w:t xml:space="preserve"> tai ei.</w:t>
      </w:r>
      <w:r w:rsidR="009925D1">
        <w:t xml:space="preserve"> </w:t>
      </w:r>
    </w:p>
    <w:p w14:paraId="5D890EDD" w14:textId="77777777" w:rsidR="0033296E" w:rsidRDefault="0033296E" w:rsidP="00426345">
      <w:pPr>
        <w:pStyle w:val="VMleipteksti"/>
        <w:ind w:left="0"/>
      </w:pPr>
    </w:p>
    <w:p w14:paraId="5D890EDE" w14:textId="77777777" w:rsidR="0033296E" w:rsidRPr="000729B3" w:rsidRDefault="0033296E" w:rsidP="007F2D6C">
      <w:pPr>
        <w:pStyle w:val="VMleipteksti"/>
        <w:ind w:left="1304"/>
      </w:pPr>
      <w:r>
        <w:t>Luonnollisella henkilöllä ei ole velvollisuutta käyttää digital postkassea. Sähköisen asioinnin piiriin kuuluva henkilö, joka ei käytä kyseistä palvel</w:t>
      </w:r>
      <w:r w:rsidR="0067338F">
        <w:t>ua, saa tiedoksiannot esimerkik</w:t>
      </w:r>
      <w:r>
        <w:t>si vira</w:t>
      </w:r>
      <w:r>
        <w:t>n</w:t>
      </w:r>
      <w:r>
        <w:t>omaisen palvelimelta tai sitten postitse, jos virnaomaisella ei ole mahdollisuutta sähköiseen tiedoksiantoon.</w:t>
      </w:r>
      <w:r w:rsidR="0067338F">
        <w:t xml:space="preserve"> Tavallisella sähköpostilla (esimerkiksi digitaalisten yhteystietojen rekisterissä olevaan osoitteeseen) tapahtuvaa tiedoksiantoa käytetään harvoin ja vain niissä tapaukse</w:t>
      </w:r>
      <w:r w:rsidR="0067338F">
        <w:t>s</w:t>
      </w:r>
      <w:r w:rsidR="0067338F">
        <w:t>sa kun asiakirjan sisältö (esim. henkilötiedot) ei edellytä muunlaista tiedoksiantoa. Vira</w:t>
      </w:r>
      <w:r w:rsidR="0067338F">
        <w:t>n</w:t>
      </w:r>
      <w:r w:rsidR="0067338F">
        <w:t>omaiset voivat myös käyttää rekisteröityä puhelinnumerotietoa esim. muistuttaakseen henk</w:t>
      </w:r>
      <w:r w:rsidR="0067338F">
        <w:t>i</w:t>
      </w:r>
      <w:r w:rsidR="0067338F">
        <w:t>löä aikavarauksesta terveydenhuoltoon tms.</w:t>
      </w:r>
    </w:p>
    <w:p w14:paraId="5D890EDF" w14:textId="77777777" w:rsidR="000729B3" w:rsidRDefault="000729B3" w:rsidP="0033296E">
      <w:pPr>
        <w:pStyle w:val="VMleipteksti"/>
        <w:ind w:left="0"/>
      </w:pPr>
    </w:p>
    <w:p w14:paraId="5D890EE0" w14:textId="77777777" w:rsidR="000729B3" w:rsidRDefault="003842D7" w:rsidP="003842D7">
      <w:pPr>
        <w:pStyle w:val="VMleipteksti"/>
        <w:ind w:left="1304"/>
      </w:pPr>
      <w:r>
        <w:t>E</w:t>
      </w:r>
      <w:r w:rsidR="00DE1F44">
        <w:t xml:space="preserve">dellä kuvattua hallintoasioissa noudatettavaa menettelyä </w:t>
      </w:r>
      <w:r>
        <w:t xml:space="preserve">ei </w:t>
      </w:r>
      <w:r w:rsidR="00DE1F44">
        <w:t>sovelle</w:t>
      </w:r>
      <w:r>
        <w:t>ta</w:t>
      </w:r>
      <w:r w:rsidR="00DE1F44">
        <w:t xml:space="preserve"> lainkäytössä. </w:t>
      </w:r>
      <w:r w:rsidR="000729B3" w:rsidRPr="000729B3">
        <w:t>Tuomi</w:t>
      </w:r>
      <w:r w:rsidR="000729B3" w:rsidRPr="000729B3">
        <w:t>o</w:t>
      </w:r>
      <w:r w:rsidR="000729B3" w:rsidRPr="000729B3">
        <w:t>istuinlain (Domstolloven) 197 a §:n</w:t>
      </w:r>
      <w:r>
        <w:rPr>
          <w:rStyle w:val="Alaviitteenviite"/>
        </w:rPr>
        <w:footnoteReference w:id="20"/>
      </w:r>
      <w:r>
        <w:t>.</w:t>
      </w:r>
      <w:r w:rsidR="000729B3" w:rsidRPr="000729B3">
        <w:t xml:space="preserve"> </w:t>
      </w:r>
      <w:r w:rsidRPr="003842D7">
        <w:t>mukaan asetuksella voidaan säätää kirjallisten mene</w:t>
      </w:r>
      <w:r w:rsidRPr="003842D7">
        <w:t>t</w:t>
      </w:r>
      <w:r w:rsidRPr="003842D7">
        <w:t>telyjen korvaamisesta sähköisillä</w:t>
      </w:r>
      <w:r>
        <w:t xml:space="preserve">. </w:t>
      </w:r>
      <w:r w:rsidR="000729B3" w:rsidRPr="000729B3">
        <w:t>Asetuksella on säädetty muun muassa sähköisestä vie</w:t>
      </w:r>
      <w:r w:rsidR="000729B3" w:rsidRPr="000729B3">
        <w:t>s</w:t>
      </w:r>
      <w:r w:rsidR="000729B3" w:rsidRPr="000729B3">
        <w:t>tinnästä tuomioistuinten ja asianajajien ja muiden ulkoisten toimijoiden välillä. (</w:t>
      </w:r>
      <w:hyperlink r:id="rId16" w:history="1">
        <w:r w:rsidR="000729B3" w:rsidRPr="000729B3">
          <w:rPr>
            <w:rStyle w:val="Hyperlinkki"/>
          </w:rPr>
          <w:t>https://lovdata.no/dokument/SF/forskrift/2016-10-28-1258</w:t>
        </w:r>
      </w:hyperlink>
      <w:r w:rsidR="000729B3" w:rsidRPr="000729B3">
        <w:t xml:space="preserve">). Lisäksi oikeushallinto ylläpitää portaalia, jossa tuomioistuimet ja asianajajat voivat lähettää ja jakaa asiakirjoja sähköisesti </w:t>
      </w:r>
      <w:hyperlink r:id="rId17" w:history="1">
        <w:r w:rsidR="000729B3" w:rsidRPr="000729B3">
          <w:rPr>
            <w:rStyle w:val="Hyperlinkki"/>
          </w:rPr>
          <w:t>http://www.domstol.no/no/Domstolenes-aktorportal/Domstolenes-aktorportal1/</w:t>
        </w:r>
      </w:hyperlink>
    </w:p>
    <w:p w14:paraId="5D890EE1" w14:textId="77777777" w:rsidR="000729B3" w:rsidRDefault="000729B3" w:rsidP="000729B3">
      <w:pPr>
        <w:pStyle w:val="VMleipteksti"/>
        <w:ind w:left="1304"/>
      </w:pPr>
    </w:p>
    <w:p w14:paraId="5D890EE2" w14:textId="77777777" w:rsidR="00D52AA0" w:rsidRDefault="000729B3" w:rsidP="00D52AA0">
      <w:pPr>
        <w:pStyle w:val="VMleipteksti"/>
        <w:ind w:left="1304"/>
      </w:pPr>
      <w:r w:rsidRPr="000729B3">
        <w:t xml:space="preserve">Myös Norjassa on säädetty </w:t>
      </w:r>
      <w:r w:rsidR="00426345">
        <w:t xml:space="preserve">hallinnonalakohtaista </w:t>
      </w:r>
      <w:r w:rsidRPr="000729B3">
        <w:t>erityisla</w:t>
      </w:r>
      <w:r w:rsidR="00426345">
        <w:t xml:space="preserve">insäädäntöä. </w:t>
      </w:r>
      <w:r w:rsidRPr="000729B3">
        <w:t>Säädöksissä muun muassa velvoitetaan yrityksiä käyttämään sähköisiä palveluja.</w:t>
      </w:r>
    </w:p>
    <w:p w14:paraId="5D890EE3" w14:textId="77777777" w:rsidR="00D52AA0" w:rsidRDefault="00D52AA0" w:rsidP="00D52AA0">
      <w:pPr>
        <w:pStyle w:val="VMOtsikkonum2"/>
      </w:pPr>
      <w:bookmarkStart w:id="18" w:name="_Toc485537255"/>
      <w:r>
        <w:lastRenderedPageBreak/>
        <w:t>Tanska</w:t>
      </w:r>
      <w:bookmarkEnd w:id="18"/>
    </w:p>
    <w:p w14:paraId="5D890EE4" w14:textId="77777777" w:rsidR="00D52AA0" w:rsidRDefault="00D52AA0" w:rsidP="00D52AA0">
      <w:pPr>
        <w:pStyle w:val="VMleipteksti"/>
        <w:ind w:left="1304"/>
      </w:pPr>
      <w:r>
        <w:t>Tanskan vuoden 2007 kuntauudistuksen yhteydessä tehtiin poliittinen päätös digitaalisen kanavan ensisijaisuudesta julkisissa palveluissa. Tämä käynnisti sähköisten palvelujen la</w:t>
      </w:r>
      <w:r>
        <w:t>a</w:t>
      </w:r>
      <w:r>
        <w:t>jemman kehittämisen. Tanskan yhteinen julkisen hallinnon digitalisaation strategia (2011-2015) sisältää vaiheittaisen siirtymisen sähköisten itsepalvelujen (asiointipalvelujen) ja vie</w:t>
      </w:r>
      <w:r>
        <w:t>s</w:t>
      </w:r>
      <w:r>
        <w:t xml:space="preserve">tinvälityksen velvoittavuuteen. Kansalaisia on velvoitettu lain nojalla asteittain siirtymään sähköisten itsepalvelujen käyttäjiksi vuodesta 2012 lähtien. </w:t>
      </w:r>
    </w:p>
    <w:p w14:paraId="5D890EE5" w14:textId="77777777" w:rsidR="00D52AA0" w:rsidRDefault="00D52AA0" w:rsidP="00D52AA0">
      <w:pPr>
        <w:pStyle w:val="VMleipteksti"/>
        <w:ind w:left="1304"/>
      </w:pPr>
    </w:p>
    <w:p w14:paraId="5D890EE6" w14:textId="77777777" w:rsidR="00D52AA0" w:rsidRDefault="00D52AA0" w:rsidP="00D52AA0">
      <w:pPr>
        <w:pStyle w:val="VMleipteksti"/>
        <w:ind w:left="1304"/>
      </w:pPr>
      <w:r>
        <w:t>Tanskan julkista digitaalista postia koskevassa lainsäädännössä (</w:t>
      </w:r>
      <w:r w:rsidR="005C022F">
        <w:t xml:space="preserve">Lov om offentlig digital post) </w:t>
      </w:r>
      <w:r>
        <w:t>velvoitetaan kansalaiset ja yritykset käyttämään sähköistä postilaatikkoa tietyin poi</w:t>
      </w:r>
      <w:r>
        <w:t>k</w:t>
      </w:r>
      <w:r>
        <w:t>keuksin. Lain 3 §:n mukaan Tanskassa vakituisesti asuvien tai oleskelevien 15 vuotta täytt</w:t>
      </w:r>
      <w:r>
        <w:t>ä</w:t>
      </w:r>
      <w:r>
        <w:t>neiden luonnollisten henkilöiden on otettava Digiposti käyttöön, jos heitä ei vapauteta käy</w:t>
      </w:r>
      <w:r>
        <w:t>t</w:t>
      </w:r>
      <w:r>
        <w:t>töpakosta. Oikeushenkilöiden, joilla on CVR-yritystunnus</w:t>
      </w:r>
      <w:r w:rsidR="005C022F">
        <w:t>,</w:t>
      </w:r>
      <w:r>
        <w:t xml:space="preserve"> on otettava Digiposti käyttöön, jos niitä ei vapauteta käyttöpakosta.</w:t>
      </w:r>
    </w:p>
    <w:p w14:paraId="5D890EE7" w14:textId="77777777" w:rsidR="00D52AA0" w:rsidRDefault="00D52AA0" w:rsidP="00D52AA0">
      <w:pPr>
        <w:pStyle w:val="VMleipteksti"/>
        <w:ind w:left="1304"/>
      </w:pPr>
    </w:p>
    <w:p w14:paraId="5D890EE8" w14:textId="77777777" w:rsidR="00D52AA0" w:rsidRDefault="00D52AA0" w:rsidP="00D52AA0">
      <w:pPr>
        <w:pStyle w:val="VMleipteksti"/>
        <w:ind w:left="1304"/>
      </w:pPr>
      <w:r>
        <w:t>Lain 5 §:n mukaan valtiovarainministeriö määrää perusteista, joilla luonnollinen henkilö vo</w:t>
      </w:r>
      <w:r>
        <w:t>i</w:t>
      </w:r>
      <w:r>
        <w:t>daan vapauttaa Digipostin käyttöpakosta, jos erityiset syyt voivat estää henkilöä vastaano</w:t>
      </w:r>
      <w:r>
        <w:t>t</w:t>
      </w:r>
      <w:r>
        <w:t>tamasta digitaalisia postilähetyksiä. Poikkeus käyttöönotosta luonnollisille henkilöille voidaan antaa seuraavilla perusteilla:</w:t>
      </w:r>
    </w:p>
    <w:p w14:paraId="5D890EE9" w14:textId="77777777" w:rsidR="00D52AA0" w:rsidRDefault="00D52AA0" w:rsidP="00D52AA0">
      <w:pPr>
        <w:pStyle w:val="VMleipteksti"/>
        <w:ind w:left="1304"/>
      </w:pPr>
      <w:r>
        <w:t>1) vamma tms. Joka estää Digipostin käytön</w:t>
      </w:r>
    </w:p>
    <w:p w14:paraId="5D890EEA" w14:textId="77777777" w:rsidR="00D52AA0" w:rsidRDefault="00D52AA0" w:rsidP="00D52AA0">
      <w:pPr>
        <w:pStyle w:val="VMleipteksti"/>
        <w:ind w:left="1304"/>
      </w:pPr>
      <w:r>
        <w:t>2) ei omista internetyhteyttä tai tietokonetta</w:t>
      </w:r>
    </w:p>
    <w:p w14:paraId="5D890EEB" w14:textId="77777777" w:rsidR="00D52AA0" w:rsidRDefault="00D52AA0" w:rsidP="00D52AA0">
      <w:pPr>
        <w:pStyle w:val="VMleipteksti"/>
        <w:ind w:left="1304"/>
      </w:pPr>
      <w:r>
        <w:t>3) rekisterimerkintä, jonka mukaan ei enää oleskele Tanskassa</w:t>
      </w:r>
    </w:p>
    <w:p w14:paraId="5D890EEC" w14:textId="77777777" w:rsidR="00D52AA0" w:rsidRDefault="00D52AA0" w:rsidP="00D52AA0">
      <w:pPr>
        <w:pStyle w:val="VMleipteksti"/>
        <w:ind w:left="1304"/>
      </w:pPr>
      <w:r>
        <w:t>4) kieliongelma</w:t>
      </w:r>
    </w:p>
    <w:p w14:paraId="5D890EED" w14:textId="77777777" w:rsidR="00D52AA0" w:rsidRDefault="00D52AA0" w:rsidP="005C022F">
      <w:pPr>
        <w:pStyle w:val="VMleipteksti"/>
        <w:ind w:left="1304"/>
      </w:pPr>
      <w:r>
        <w:t>5) hankaluus saada tunnistusvälinettä (NemID )</w:t>
      </w:r>
    </w:p>
    <w:p w14:paraId="5D890EEE" w14:textId="77777777" w:rsidR="00D52AA0" w:rsidRDefault="00D52AA0" w:rsidP="00D52AA0">
      <w:pPr>
        <w:pStyle w:val="VMleipteksti"/>
        <w:ind w:left="1304"/>
      </w:pPr>
    </w:p>
    <w:p w14:paraId="5D890EEF" w14:textId="77777777" w:rsidR="00D52AA0" w:rsidRDefault="00D52AA0" w:rsidP="00D52AA0">
      <w:pPr>
        <w:pStyle w:val="VMleipteksti"/>
        <w:ind w:left="1304"/>
      </w:pPr>
      <w:r>
        <w:t>Oikeushenkilöiden osalta elinkeino- ja kasvuministeriö voi 5 §:n nojalla määrätä perusteista, joilla luonnollinen henkilö voidaan elinkeinotoimintaansa koskevan viestinnän osalta vapau</w:t>
      </w:r>
      <w:r>
        <w:t>t</w:t>
      </w:r>
      <w:r>
        <w:t>taa 3 §:n 1 momentin mukaisesti Digipostin käyttöpakosta, jos aivan erityiset syyt voivat e</w:t>
      </w:r>
      <w:r>
        <w:t>s</w:t>
      </w:r>
      <w:r>
        <w:t>tää henkilöä vastaanottamasta digitaalisia postilähetyksiä. Luonnollisen henkilön elinkein</w:t>
      </w:r>
      <w:r>
        <w:t>o</w:t>
      </w:r>
      <w:r>
        <w:t>toimintaa koskevalla viestinnällä tarkoitetaan viestintää, jonka syynä on henkilön elinkein</w:t>
      </w:r>
      <w:r>
        <w:t>o</w:t>
      </w:r>
      <w:r>
        <w:t>toiminnan harjoittaminen tai osallistuminen yritystoimintaan elinkeinotoimintaa harjoittavan yhteisön puheenjohtajana tai ilman yritystunnusta toimivan yrityksen omistajana.  Yrityksille puute yli 0,5 Mbitin internetyhteyden saamisessa on ainoa peruste poikkeukselle. Joskin i</w:t>
      </w:r>
      <w:r>
        <w:t>l</w:t>
      </w:r>
      <w:r>
        <w:t xml:space="preserve">meisesti pienille yrityksille tarjottavassa Digipostin käyttämisessä on ollut jotain ongelmia. </w:t>
      </w:r>
    </w:p>
    <w:p w14:paraId="5D890EF0" w14:textId="77777777" w:rsidR="00D52AA0" w:rsidRDefault="00D52AA0" w:rsidP="00D52AA0">
      <w:pPr>
        <w:pStyle w:val="VMleipteksti"/>
        <w:ind w:left="1304"/>
      </w:pPr>
    </w:p>
    <w:p w14:paraId="5D890EF1" w14:textId="77777777" w:rsidR="00D52AA0" w:rsidRDefault="00D52AA0" w:rsidP="00D52AA0">
      <w:pPr>
        <w:pStyle w:val="VMleipteksti"/>
        <w:ind w:left="1304"/>
      </w:pPr>
      <w:r>
        <w:t>Poikkeuksia käyttövelvoitteesta hallinnoivat paikallisviranomaiset.</w:t>
      </w:r>
    </w:p>
    <w:p w14:paraId="5D890EF2" w14:textId="77777777" w:rsidR="00D52AA0" w:rsidRDefault="00D52AA0" w:rsidP="00D52AA0">
      <w:pPr>
        <w:pStyle w:val="VMleipteksti"/>
        <w:ind w:left="1304"/>
      </w:pPr>
    </w:p>
    <w:p w14:paraId="5D890EF3" w14:textId="77777777" w:rsidR="00D52AA0" w:rsidRDefault="00D52AA0" w:rsidP="00D52AA0">
      <w:pPr>
        <w:pStyle w:val="VMleipteksti"/>
        <w:ind w:left="1304"/>
      </w:pPr>
      <w:r>
        <w:t>Lain 10 §:ssä säädetään postin oikeusvaikutuksista. Sen mukaan Digipostin välityksellä l</w:t>
      </w:r>
      <w:r>
        <w:t>ä</w:t>
      </w:r>
      <w:r>
        <w:t>hetettävien viestien katsotaan saapuneen perille, kun viesti on vastaanottajan luettavissa postiratkaisussa, ja tulleen lähettäjän lähettämiksi. Säännöksen tarkoitus lienee ollut vahvi</w:t>
      </w:r>
      <w:r>
        <w:t>s</w:t>
      </w:r>
      <w:r>
        <w:t>taa se, että muussa laissa säädetyt tiedoksiannon edellytykset täyttyvät Digipostia käytett</w:t>
      </w:r>
      <w:r>
        <w:t>ä</w:t>
      </w:r>
      <w:r>
        <w:t>essä.</w:t>
      </w:r>
    </w:p>
    <w:p w14:paraId="5D890EF4" w14:textId="77777777" w:rsidR="00D52AA0" w:rsidRDefault="00D52AA0" w:rsidP="00D52AA0">
      <w:pPr>
        <w:pStyle w:val="VMleipteksti"/>
        <w:ind w:left="1304"/>
      </w:pPr>
    </w:p>
    <w:p w14:paraId="5D890EF5" w14:textId="77777777" w:rsidR="00D52AA0" w:rsidRDefault="00D52AA0" w:rsidP="00D52AA0">
      <w:pPr>
        <w:pStyle w:val="VMleipteksti"/>
        <w:ind w:left="1304"/>
      </w:pPr>
      <w:r>
        <w:t>Kansalaiset velvoitettiin sähköisen viranomaisviestinnän vastaanottoon vuonna 2014, yrity</w:t>
      </w:r>
      <w:r>
        <w:t>k</w:t>
      </w:r>
      <w:r>
        <w:t>set velvoitettiin vuotta aiemmin. Vapautuksen saaneita on n. 10 % väestöstä ja he vastaa</w:t>
      </w:r>
      <w:r>
        <w:t>n</w:t>
      </w:r>
      <w:r>
        <w:t>ottavat viranomaisviestinnän edelleen paperipostina. Kansalaisista 4,5 % ei tarkista Digipo</w:t>
      </w:r>
      <w:r>
        <w:t>s</w:t>
      </w:r>
      <w:r>
        <w:t>tejaan. Tilinomistajalla on mahdollisuus antaa valtuutus toiselle henkilölle lukea oman tilin viestejä mutta ei kuitenkaan muutoin toimia toisen puolesta, kuten vastata viestiin toisen tili</w:t>
      </w:r>
      <w:r>
        <w:t>l</w:t>
      </w:r>
      <w:r>
        <w:t xml:space="preserve">tä. Sähköisesti on muutoin mahdollista antaa valtuutus, joka valtuuttaa toimimaan toisen puolesta tietyissä sähköisissä palveluissa. Asiakaspalvelu ja opastus sähköisten palvelujen käyttöön hoidetaan kuntien toimesta pääasiassa kirjastoissa. Lisäksi kunnissa tarjotaan asiakaspalvelu henkilöille, jotka eivät käytä sähköisiä palveluja. </w:t>
      </w:r>
    </w:p>
    <w:p w14:paraId="5D890EF6" w14:textId="77777777" w:rsidR="00D52AA0" w:rsidRDefault="00D52AA0" w:rsidP="00D52AA0">
      <w:pPr>
        <w:pStyle w:val="VMleipteksti"/>
        <w:ind w:left="1304"/>
      </w:pPr>
    </w:p>
    <w:p w14:paraId="5D890EF7" w14:textId="77777777" w:rsidR="00D52AA0" w:rsidRDefault="00D52AA0" w:rsidP="00D52AA0">
      <w:pPr>
        <w:pStyle w:val="VMleipteksti"/>
        <w:ind w:left="1304"/>
      </w:pPr>
      <w:r>
        <w:t>Julkisen hallinnon viranomaisilla ei ole velvollisuutta lähettää Digipostia ja fyysisiä kirjeitä l</w:t>
      </w:r>
      <w:r>
        <w:t>ä</w:t>
      </w:r>
      <w:r>
        <w:t xml:space="preserve">hetetäänkin vielä esim. laillisista tai teknisistä esteistä taikka vanhoista käytännöistä johtuen.  </w:t>
      </w:r>
    </w:p>
    <w:p w14:paraId="5D890EF8" w14:textId="77777777" w:rsidR="00D52AA0" w:rsidRDefault="00D52AA0" w:rsidP="00D52AA0">
      <w:pPr>
        <w:pStyle w:val="VMleipteksti"/>
        <w:ind w:left="1304"/>
      </w:pPr>
    </w:p>
    <w:p w14:paraId="5D890EF9" w14:textId="77777777" w:rsidR="00D52AA0" w:rsidRDefault="00D52AA0" w:rsidP="00D52AA0">
      <w:pPr>
        <w:pStyle w:val="VMleipteksti"/>
        <w:ind w:left="1304"/>
      </w:pPr>
      <w:r>
        <w:lastRenderedPageBreak/>
        <w:t>Kansalaisille on luotu keskitetty julkishallinnon palvelujen jakelukanava, Borger.dk –portaali. Yritysten palvelut ovat omassa portaalissaan. Borger.dk –portaaliin kuuluu myös henkilöko</w:t>
      </w:r>
      <w:r>
        <w:t>h</w:t>
      </w:r>
      <w:r>
        <w:t>tainen osuus yksittäiselle kansalaiselle (Min Side) sekä kansallinen tunnistusratkaisu (N</w:t>
      </w:r>
      <w:r>
        <w:t>e</w:t>
      </w:r>
      <w:r>
        <w:t>mID). Borger.dk:n omistavat yhteisesti valtio, kunnat ja alueet. Palvelukehitystä ohjaa Ark</w:t>
      </w:r>
      <w:r>
        <w:t>i</w:t>
      </w:r>
      <w:r>
        <w:t>tekturguiden (vrt. GOV.UK:n GDS Design Principles). NemID:ssä kansalaiset saavat käy</w:t>
      </w:r>
      <w:r>
        <w:t>t</w:t>
      </w:r>
      <w:r>
        <w:t>töönsä ilmaisen verkkopankkitunnuksia muistuttavan tunnistusvälineen, joka katsotaan Tanskassa tarpeeksi turvalliseksi välineeksi suurimmassa osassa julkisia ja yksityisiä tran</w:t>
      </w:r>
      <w:r>
        <w:t>s</w:t>
      </w:r>
      <w:r>
        <w:t xml:space="preserve">aktioita </w:t>
      </w:r>
    </w:p>
    <w:p w14:paraId="5D890EFA" w14:textId="77777777" w:rsidR="00D52AA0" w:rsidRDefault="00D52AA0" w:rsidP="00D52AA0">
      <w:pPr>
        <w:pStyle w:val="VMleipteksti"/>
        <w:ind w:left="1304"/>
      </w:pPr>
    </w:p>
    <w:p w14:paraId="5D890EFB" w14:textId="77777777" w:rsidR="00D52AA0" w:rsidRDefault="00D52AA0" w:rsidP="00D52AA0">
      <w:pPr>
        <w:pStyle w:val="VMleipteksti"/>
        <w:ind w:left="1304"/>
      </w:pPr>
      <w:r>
        <w:t>Vuonna 2015 päättyi perustietovarantojen laaja yhteentoimivuus- ja tiedonjakohanke, jonka tarkoituksena oli luoda edellytykset seuraavan sukupolven sähköisille palveluille. Tällä he</w:t>
      </w:r>
      <w:r>
        <w:t>t</w:t>
      </w:r>
      <w:r>
        <w:t>kellä yli 80 julkista palvelua on siirretty ensisijaisesti sähköiseen muotoon. Uusi digitaalistr</w:t>
      </w:r>
      <w:r>
        <w:t>a</w:t>
      </w:r>
      <w:r>
        <w:t>tegia ja sen täytäntöönpanosuunnitelma ovat valmisteilla. Painopistealueita ovat muun m</w:t>
      </w:r>
      <w:r>
        <w:t>u</w:t>
      </w:r>
      <w:r>
        <w:t>assa käytettävyyden ja käyttökokemuksen parantaminen, digitaalisten hyvinvointipalvelujen kokonaisuus, asiankäsittelyn kattava digitointi ja automatisointi läpi hallinnon, läpinäkyvy</w:t>
      </w:r>
      <w:r>
        <w:t>y</w:t>
      </w:r>
      <w:r>
        <w:t>den parantaminen, tietoturva- ja infrastruktuuriuudistukset sekä muiden digitaalisen yhtei</w:t>
      </w:r>
      <w:r>
        <w:t>s</w:t>
      </w:r>
      <w:r>
        <w:t>kunnan edellytysten jatkokehittäminen.</w:t>
      </w:r>
    </w:p>
    <w:p w14:paraId="5D890EFC" w14:textId="77777777" w:rsidR="00D52AA0" w:rsidRDefault="00D52AA0" w:rsidP="00D52AA0">
      <w:pPr>
        <w:pStyle w:val="VMOtsikkonum2"/>
      </w:pPr>
      <w:bookmarkStart w:id="19" w:name="_Toc485537256"/>
      <w:r>
        <w:t>Yhteenveto sähköisen asioinnin sääntelystä Ruotsissa, Norjassa ja Tanskassa</w:t>
      </w:r>
      <w:bookmarkEnd w:id="19"/>
    </w:p>
    <w:p w14:paraId="5D890EFD" w14:textId="77777777" w:rsidR="006D2502" w:rsidRDefault="006D2502" w:rsidP="006D2502">
      <w:pPr>
        <w:pStyle w:val="VMleipteksti"/>
        <w:ind w:left="1304"/>
      </w:pPr>
      <w:r>
        <w:t>Ruotsissa tilanne on lainsäädännön osalta melko samankaltainen kuin Suomessa – eli sä</w:t>
      </w:r>
      <w:r>
        <w:t>h</w:t>
      </w:r>
      <w:r>
        <w:t>köinen asiointi on pääsääntöisesti mahdollista, mutta ei</w:t>
      </w:r>
      <w:r w:rsidR="00976EAE">
        <w:t xml:space="preserve"> pakollista. Ruotsissa on myös </w:t>
      </w:r>
      <w:r>
        <w:t>vie</w:t>
      </w:r>
      <w:r>
        <w:t>s</w:t>
      </w:r>
      <w:r>
        <w:t>tinvälityspalvelun sähköistä postilaatikko</w:t>
      </w:r>
      <w:r w:rsidR="00227E7C">
        <w:t>a muistuttava Mina meddelanden -</w:t>
      </w:r>
      <w:r>
        <w:t>palvelu, jossa voi antaa suostumuksen siihen, että ottaa vastaan viestejä jo</w:t>
      </w:r>
      <w:r w:rsidR="00227E7C">
        <w:t xml:space="preserve">ko kaikilta tai vain tietyiltä </w:t>
      </w:r>
      <w:r>
        <w:t xml:space="preserve">(palvelun käyttöönottaneilta) viranomaisilta sähköisesti. Ruotsissa on meneillään lainmuutostarpeiden arviointi digitaalisen hallinnon kehittämiseksi. </w:t>
      </w:r>
      <w:r w:rsidR="00DB1AF2">
        <w:t>Mina meddelanden -palvelu</w:t>
      </w:r>
      <w:r>
        <w:t>n käyttöä ei vira</w:t>
      </w:r>
      <w:r>
        <w:t>l</w:t>
      </w:r>
      <w:r>
        <w:t>lismietinnön mukaan oltaisi jatkossakaan säätämässä pakolliseksi kansalaisille, vaan et</w:t>
      </w:r>
      <w:r>
        <w:t>e</w:t>
      </w:r>
      <w:r>
        <w:t>nemistapa olisi (valtion) viranomaisten velvoittaminen sen käyttöön sekä kansalaisille oikeus saada viestejä sähköisesti</w:t>
      </w:r>
      <w:r w:rsidR="00976EAE">
        <w:t>. Kansalaisia kannustettaisiin</w:t>
      </w:r>
      <w:r>
        <w:t xml:space="preserve"> sähköisten palvelujen – erityisesti Mina meddelanden –palvelun - käyttöön tiedottamisen keinoin.</w:t>
      </w:r>
      <w:r w:rsidR="00DB1AF2">
        <w:t xml:space="preserve"> Mietintö on parhaillaan la</w:t>
      </w:r>
      <w:r w:rsidR="00DB1AF2">
        <w:t>u</w:t>
      </w:r>
      <w:r w:rsidR="00DB1AF2">
        <w:t>suntokierroksella.</w:t>
      </w:r>
    </w:p>
    <w:p w14:paraId="5D890EFE" w14:textId="77777777" w:rsidR="006D2502" w:rsidRDefault="006D2502" w:rsidP="006D2502">
      <w:pPr>
        <w:pStyle w:val="VMleipteksti"/>
        <w:ind w:left="1304"/>
      </w:pPr>
    </w:p>
    <w:p w14:paraId="5D890EFF" w14:textId="77777777" w:rsidR="006D2502" w:rsidRDefault="00426345" w:rsidP="006D2502">
      <w:pPr>
        <w:pStyle w:val="VMleipteksti"/>
        <w:ind w:left="1304"/>
      </w:pPr>
      <w:r>
        <w:t>Norjassa</w:t>
      </w:r>
      <w:r w:rsidR="006D2502">
        <w:t xml:space="preserve"> ei</w:t>
      </w:r>
      <w:r w:rsidR="00976EAE">
        <w:t xml:space="preserve"> </w:t>
      </w:r>
      <w:r w:rsidR="006D2502">
        <w:t>ole katsottu mahdolliseksi velvoittaa kansalaisia sähköiseen asiointiin, koska v</w:t>
      </w:r>
      <w:r w:rsidR="006D2502">
        <w:t>i</w:t>
      </w:r>
      <w:r w:rsidR="006D2502">
        <w:t>ranomaisiakaan ei velvoiteta siihen. Norjassa on kuitenkin säädetty, että kansalaisen tulee pitää yllä sähköisiä yhteystietoja päätöksiä koskevien ilmoitusten lähettämistä varten. Lisäksi on säädetty, että jos kansalainen ei halua sähköisiä viestejä viranomaisilta (jotka niitä lähe</w:t>
      </w:r>
      <w:r w:rsidR="006D2502">
        <w:t>t</w:t>
      </w:r>
      <w:r w:rsidR="006D2502">
        <w:t>tävät), on hänen ilmoitettava tästä erillise</w:t>
      </w:r>
      <w:r w:rsidR="003842D7">
        <w:t>en rekiste</w:t>
      </w:r>
      <w:r w:rsidR="00976EAE">
        <w:t xml:space="preserve">riin. Käytännössä Norjan malli </w:t>
      </w:r>
      <w:r w:rsidR="003842D7">
        <w:t>on verra</w:t>
      </w:r>
      <w:r w:rsidR="003842D7">
        <w:t>t</w:t>
      </w:r>
      <w:r w:rsidR="003842D7">
        <w:t>tavissa suostumukseen</w:t>
      </w:r>
      <w:r>
        <w:t xml:space="preserve"> perustuvaan sähköiseen asiointiin</w:t>
      </w:r>
      <w:r w:rsidR="003842D7">
        <w:t>, koska jos digitaalista yhteystietoa ei rekisteröi, henkilön katsotaan olevan paperiasioinnin piirissä. Norjassa on</w:t>
      </w:r>
      <w:r w:rsidR="006D2502">
        <w:t xml:space="preserve"> toteutettu ka</w:t>
      </w:r>
      <w:r w:rsidR="006D2502">
        <w:t>n</w:t>
      </w:r>
      <w:r w:rsidR="006D2502">
        <w:t>salaisen sähköinen postilaatikko (digital postkasse)</w:t>
      </w:r>
      <w:r>
        <w:t xml:space="preserve">, mutta </w:t>
      </w:r>
      <w:r w:rsidR="003842D7">
        <w:t>ei käyttövelvollisuutta siihen</w:t>
      </w:r>
      <w:r w:rsidR="006D2502">
        <w:t>. No</w:t>
      </w:r>
      <w:r w:rsidR="006D2502">
        <w:t>r</w:t>
      </w:r>
      <w:r w:rsidR="00976EAE">
        <w:t xml:space="preserve">jassa on </w:t>
      </w:r>
      <w:r w:rsidR="006D2502">
        <w:t>meneillään hallintolain muutostarpeiden arviointi, jossa hallintolakia uudistettai</w:t>
      </w:r>
      <w:r w:rsidR="00976EAE">
        <w:t xml:space="preserve">siin </w:t>
      </w:r>
      <w:r w:rsidR="006D2502">
        <w:t>siten, että digitaalisista menettelyistä tulisi ensisijaisia.</w:t>
      </w:r>
    </w:p>
    <w:p w14:paraId="5D890F00" w14:textId="77777777" w:rsidR="006D2502" w:rsidRDefault="006D2502" w:rsidP="006D2502">
      <w:pPr>
        <w:pStyle w:val="VMleipteksti"/>
        <w:ind w:left="1304"/>
      </w:pPr>
    </w:p>
    <w:p w14:paraId="5D890F01" w14:textId="77777777" w:rsidR="006D2502" w:rsidRDefault="006D2502" w:rsidP="006D2502">
      <w:pPr>
        <w:pStyle w:val="VMleipteksti"/>
        <w:ind w:left="1304"/>
      </w:pPr>
      <w:r>
        <w:t>Tanskassa on säädetty luonnollisille henkilöille ja oikeushenkilöille velvollisuus käyttää dig</w:t>
      </w:r>
      <w:r>
        <w:t>i</w:t>
      </w:r>
      <w:r>
        <w:t>taalista postilaatikkoa (Digital Post). Tästä velvoitteesta voi hakea luvan poiketa erikseen määritellyistä syistä. Hallinnon asiakkaan, joka ei ole hakenut poikkeusta, katsotaan sa</w:t>
      </w:r>
      <w:r>
        <w:t>a</w:t>
      </w:r>
      <w:r>
        <w:t>neen viranomaisen viestin kun se on saapunut hänen postilaatikkoonsa. Tarkempaa tietoa, esimerkiksi menettelystä niissä tilanteissa, joissa asiakas ei kuitenkaan avaa digitaalista postia tai siitä, miten todisteellisen tiedoksiannon kanssa menetellään, ei ole.</w:t>
      </w:r>
    </w:p>
    <w:p w14:paraId="5D890F02" w14:textId="77777777" w:rsidR="006D2502" w:rsidRDefault="006D2502" w:rsidP="006D2502">
      <w:pPr>
        <w:pStyle w:val="VMleipteksti"/>
        <w:ind w:left="1304"/>
      </w:pPr>
    </w:p>
    <w:p w14:paraId="5D890F03" w14:textId="77777777" w:rsidR="00716875" w:rsidRDefault="006D2502" w:rsidP="00227E7C">
      <w:pPr>
        <w:pStyle w:val="VMleipteksti"/>
        <w:ind w:left="1304"/>
      </w:pPr>
      <w:r>
        <w:t>Y</w:t>
      </w:r>
      <w:r w:rsidR="004A093F">
        <w:t xml:space="preserve">hteenvetona </w:t>
      </w:r>
      <w:r>
        <w:t xml:space="preserve">voidaan </w:t>
      </w:r>
      <w:r w:rsidR="004A093F">
        <w:t>todeta, että sähköisen asioinnin edistäminen erilaisilla toimenpiteillä on hyvin ajankohtaista Suomen lisäksi myös Ruotsissa, Norjassa ja Tanskassa.</w:t>
      </w:r>
      <w:r w:rsidR="00466231">
        <w:t xml:space="preserve"> Lisäksi vo</w:t>
      </w:r>
      <w:r w:rsidR="00466231">
        <w:t>i</w:t>
      </w:r>
      <w:r w:rsidR="00466231">
        <w:t>daan tode</w:t>
      </w:r>
      <w:r w:rsidR="00426345">
        <w:t>ta, että lähestymistavat vaikuttavat hieman erilaisilta</w:t>
      </w:r>
      <w:r>
        <w:t xml:space="preserve"> Ruotsin vapaaehtoisuudesta (opt in), Norjan </w:t>
      </w:r>
      <w:r w:rsidR="00F12979">
        <w:t>suostumusta</w:t>
      </w:r>
      <w:r w:rsidR="00716875">
        <w:t>/vapaaehtoisuutta</w:t>
      </w:r>
      <w:r w:rsidR="00F12979">
        <w:t xml:space="preserve"> muistuttavan </w:t>
      </w:r>
      <w:r>
        <w:t xml:space="preserve">lähtökohtaisuuden (opt out) kautta Tanskan </w:t>
      </w:r>
      <w:r w:rsidR="00F12979">
        <w:t xml:space="preserve">lähtökohtaisuutta muistuttavaan </w:t>
      </w:r>
      <w:r>
        <w:t>pakkoon (poikkeusmenettely</w:t>
      </w:r>
      <w:r w:rsidR="00F12979">
        <w:t>llä</w:t>
      </w:r>
      <w:r>
        <w:t>).</w:t>
      </w:r>
      <w:r w:rsidR="00875413">
        <w:t xml:space="preserve"> L</w:t>
      </w:r>
      <w:r w:rsidR="00466231">
        <w:t>opput</w:t>
      </w:r>
      <w:r w:rsidR="00466231">
        <w:t>u</w:t>
      </w:r>
      <w:r w:rsidR="00466231">
        <w:t xml:space="preserve">lokset </w:t>
      </w:r>
      <w:r w:rsidR="00426345">
        <w:t xml:space="preserve">kaikissa </w:t>
      </w:r>
      <w:r w:rsidR="00466231">
        <w:t>mall</w:t>
      </w:r>
      <w:r>
        <w:t>e</w:t>
      </w:r>
      <w:r w:rsidR="00466231">
        <w:t>issa o</w:t>
      </w:r>
      <w:r w:rsidR="00426345">
        <w:t>vat melko</w:t>
      </w:r>
      <w:r w:rsidR="00466231">
        <w:t xml:space="preserve"> lähellä toisiaan. Ruotsin tulevaisuuden malli on vasta valmisteilla, joten siitä ei o</w:t>
      </w:r>
      <w:r>
        <w:t xml:space="preserve">le vielä </w:t>
      </w:r>
      <w:r w:rsidR="00716875">
        <w:t xml:space="preserve">tarkkaa tietoa tai kokemusta, mutta Ruotsin </w:t>
      </w:r>
      <w:r>
        <w:t>etenemist</w:t>
      </w:r>
      <w:r>
        <w:t>a</w:t>
      </w:r>
      <w:r>
        <w:lastRenderedPageBreak/>
        <w:t>paan on syytä kiinnittää erityistä huomiota ottaen</w:t>
      </w:r>
      <w:r w:rsidR="00466231">
        <w:t xml:space="preserve"> huomioon, että </w:t>
      </w:r>
      <w:r>
        <w:t>selvityksen kohteina ollei</w:t>
      </w:r>
      <w:r>
        <w:t>s</w:t>
      </w:r>
      <w:r>
        <w:t xml:space="preserve">ta Pohjoismaista </w:t>
      </w:r>
      <w:r w:rsidR="00466231">
        <w:t>Ruotsin oike</w:t>
      </w:r>
      <w:r>
        <w:t>usjärjestelmä</w:t>
      </w:r>
      <w:r w:rsidR="00466231">
        <w:t xml:space="preserve"> ja yhteis</w:t>
      </w:r>
      <w:r>
        <w:t>kuntakulttuuri ovat</w:t>
      </w:r>
      <w:r w:rsidR="00716875">
        <w:t xml:space="preserve"> </w:t>
      </w:r>
      <w:r>
        <w:t>lähimpänä Suomea.</w:t>
      </w:r>
    </w:p>
    <w:p w14:paraId="5D890F04" w14:textId="77777777" w:rsidR="00007B21" w:rsidRPr="00007B21" w:rsidRDefault="00007B21" w:rsidP="00943281">
      <w:pPr>
        <w:pStyle w:val="VMOtsikkonum1"/>
      </w:pPr>
      <w:bookmarkStart w:id="20" w:name="_Toc481211922"/>
      <w:bookmarkStart w:id="21" w:name="_Toc485537257"/>
      <w:r w:rsidRPr="00007B21">
        <w:t>Sähköinen asiointi perusoikeuksien ja hyvän hallinnon perusteiden valossa</w:t>
      </w:r>
      <w:bookmarkEnd w:id="20"/>
      <w:bookmarkEnd w:id="21"/>
    </w:p>
    <w:p w14:paraId="5D890F05" w14:textId="77777777" w:rsidR="00007B21" w:rsidRPr="00007B21" w:rsidRDefault="00007B21" w:rsidP="00943281">
      <w:pPr>
        <w:pStyle w:val="VMOtsikkonum2"/>
      </w:pPr>
      <w:bookmarkStart w:id="22" w:name="_Toc481211923"/>
      <w:bookmarkStart w:id="23" w:name="_Toc485537258"/>
      <w:r w:rsidRPr="00007B21">
        <w:t>Perusoikeudet</w:t>
      </w:r>
      <w:bookmarkEnd w:id="22"/>
      <w:r w:rsidRPr="00007B21">
        <w:t xml:space="preserve"> </w:t>
      </w:r>
      <w:r w:rsidR="00943281">
        <w:t>ja sähköisen asioinnin ensisijaisuus</w:t>
      </w:r>
      <w:bookmarkEnd w:id="23"/>
    </w:p>
    <w:p w14:paraId="5D890F06" w14:textId="77777777" w:rsidR="000F239C" w:rsidRDefault="00007B21" w:rsidP="00716875">
      <w:pPr>
        <w:pStyle w:val="VMleipteksti"/>
        <w:ind w:left="1304"/>
      </w:pPr>
      <w:r w:rsidRPr="00007B21">
        <w:t xml:space="preserve">Suomen perustuslain (jäljempänä </w:t>
      </w:r>
      <w:r w:rsidRPr="00007B21">
        <w:rPr>
          <w:i/>
        </w:rPr>
        <w:t>”perustuslaki”)</w:t>
      </w:r>
      <w:r w:rsidRPr="00007B21">
        <w:t xml:space="preserve"> 2 §:n 3 momentin mukaan julkisen vallan käytön tulee perustua lakiin. Kaikessa julkisessa toiminnassa on noudatettava tarkoin lakia. Asetuksen tai muun lakia alemmanasteisen säädöksen säännöstä ei perustuslain 107 §:n mukaan saa soveltaa tuomioistuimessa tai muussa viranomaisessa, jos säännös on ristiri</w:t>
      </w:r>
      <w:r w:rsidRPr="00007B21">
        <w:t>i</w:t>
      </w:r>
      <w:r w:rsidRPr="00007B21">
        <w:t>dassa perustuslain tai muun lain kanssa. Perustuslain 22 §:n mukaan julkisen vallan on tu</w:t>
      </w:r>
      <w:r w:rsidRPr="00007B21">
        <w:t>r</w:t>
      </w:r>
      <w:r w:rsidRPr="00007B21">
        <w:t>vattava perusoikeuksien toteutuminen.</w:t>
      </w:r>
    </w:p>
    <w:p w14:paraId="5D890F07" w14:textId="77777777" w:rsidR="00E021A8" w:rsidRDefault="00DE1F44" w:rsidP="00007B21">
      <w:pPr>
        <w:pStyle w:val="VMleipteksti"/>
        <w:ind w:left="1304"/>
      </w:pPr>
      <w:r>
        <w:rPr>
          <w:noProof/>
        </w:rPr>
        <mc:AlternateContent>
          <mc:Choice Requires="wps">
            <w:drawing>
              <wp:anchor distT="0" distB="0" distL="114300" distR="114300" simplePos="0" relativeHeight="251659264" behindDoc="0" locked="0" layoutInCell="1" allowOverlap="1" wp14:anchorId="5D891065" wp14:editId="5D891066">
                <wp:simplePos x="0" y="0"/>
                <wp:positionH relativeFrom="column">
                  <wp:posOffset>1118235</wp:posOffset>
                </wp:positionH>
                <wp:positionV relativeFrom="paragraph">
                  <wp:posOffset>133350</wp:posOffset>
                </wp:positionV>
                <wp:extent cx="4752975" cy="2324100"/>
                <wp:effectExtent l="0" t="0" r="28575" b="19050"/>
                <wp:wrapNone/>
                <wp:docPr id="2" name="Tekstiruutu 2"/>
                <wp:cNvGraphicFramePr/>
                <a:graphic xmlns:a="http://schemas.openxmlformats.org/drawingml/2006/main">
                  <a:graphicData uri="http://schemas.microsoft.com/office/word/2010/wordprocessingShape">
                    <wps:wsp>
                      <wps:cNvSpPr txBox="1"/>
                      <wps:spPr>
                        <a:xfrm>
                          <a:off x="0" y="0"/>
                          <a:ext cx="4752975" cy="2324100"/>
                        </a:xfrm>
                        <a:prstGeom prst="rect">
                          <a:avLst/>
                        </a:prstGeom>
                        <a:solidFill>
                          <a:schemeClr val="lt1"/>
                        </a:solidFill>
                        <a:ln w="6350" cmpd="sng">
                          <a:solidFill>
                            <a:prstClr val="black">
                              <a:alpha val="82000"/>
                            </a:prstClr>
                          </a:solidFill>
                        </a:ln>
                        <a:effectLst/>
                      </wps:spPr>
                      <wps:style>
                        <a:lnRef idx="0">
                          <a:schemeClr val="accent1"/>
                        </a:lnRef>
                        <a:fillRef idx="0">
                          <a:schemeClr val="accent1"/>
                        </a:fillRef>
                        <a:effectRef idx="0">
                          <a:schemeClr val="accent1"/>
                        </a:effectRef>
                        <a:fontRef idx="minor">
                          <a:schemeClr val="dk1"/>
                        </a:fontRef>
                      </wps:style>
                      <wps:txbx>
                        <w:txbxContent>
                          <w:p w14:paraId="5D8910CA" w14:textId="77777777" w:rsidR="00DD05D4" w:rsidRPr="00DE1F44" w:rsidRDefault="00DD05D4" w:rsidP="00E021A8">
                            <w:pPr>
                              <w:rPr>
                                <w:b/>
                                <w:sz w:val="18"/>
                                <w:szCs w:val="18"/>
                              </w:rPr>
                            </w:pPr>
                            <w:r w:rsidRPr="00DE1F44">
                              <w:rPr>
                                <w:b/>
                                <w:sz w:val="18"/>
                                <w:szCs w:val="18"/>
                              </w:rPr>
                              <w:t>Euroopan ihmisoikeussopimu</w:t>
                            </w:r>
                            <w:r>
                              <w:rPr>
                                <w:b/>
                                <w:sz w:val="18"/>
                                <w:szCs w:val="18"/>
                              </w:rPr>
                              <w:t>ksen merkityksestä</w:t>
                            </w:r>
                          </w:p>
                          <w:p w14:paraId="5D8910CB" w14:textId="77777777" w:rsidR="00DD05D4" w:rsidRPr="00DE1F44" w:rsidRDefault="00DD05D4" w:rsidP="00E021A8">
                            <w:pPr>
                              <w:rPr>
                                <w:sz w:val="18"/>
                                <w:szCs w:val="18"/>
                              </w:rPr>
                            </w:pPr>
                          </w:p>
                          <w:p w14:paraId="5D8910CC" w14:textId="77777777" w:rsidR="00DD05D4" w:rsidRPr="00DE1F44" w:rsidRDefault="00DD05D4" w:rsidP="00E021A8">
                            <w:pPr>
                              <w:rPr>
                                <w:sz w:val="18"/>
                                <w:szCs w:val="18"/>
                              </w:rPr>
                            </w:pPr>
                            <w:r w:rsidRPr="00DE1F44">
                              <w:rPr>
                                <w:sz w:val="18"/>
                                <w:szCs w:val="18"/>
                              </w:rPr>
                              <w:t>Euroopan ihmisoikeussopimuksen 6 artiklan 1 kohdassa säädetään oikeudesta oike</w:t>
                            </w:r>
                            <w:r w:rsidRPr="00DE1F44">
                              <w:rPr>
                                <w:sz w:val="18"/>
                                <w:szCs w:val="18"/>
                              </w:rPr>
                              <w:t>u</w:t>
                            </w:r>
                            <w:r w:rsidRPr="00DE1F44">
                              <w:rPr>
                                <w:sz w:val="18"/>
                                <w:szCs w:val="18"/>
                              </w:rPr>
                              <w:t>denmukaiseen oikeudenkäyntiin. Säännöksen mukaan jokaisella on oikeus kohtuullisen ajan kuluessa oikeudenmukaiseen ja julkiseen oikeudenkäyntiin laillisesti perustetussa riippumattomassa ja puolueettomassa tuomioistuimessa silloin, kun päätetään hänen o</w:t>
                            </w:r>
                            <w:r w:rsidRPr="00DE1F44">
                              <w:rPr>
                                <w:sz w:val="18"/>
                                <w:szCs w:val="18"/>
                              </w:rPr>
                              <w:t>i</w:t>
                            </w:r>
                            <w:r w:rsidRPr="00DE1F44">
                              <w:rPr>
                                <w:sz w:val="18"/>
                                <w:szCs w:val="18"/>
                              </w:rPr>
                              <w:t>keuksistaan ja velvollisuuksistaan tai häntä vastaan nostetusta rikossyytteestä.</w:t>
                            </w:r>
                          </w:p>
                          <w:p w14:paraId="5D8910CD" w14:textId="77777777" w:rsidR="00DD05D4" w:rsidRPr="00DE1F44" w:rsidRDefault="00DD05D4" w:rsidP="00E021A8">
                            <w:pPr>
                              <w:rPr>
                                <w:sz w:val="18"/>
                                <w:szCs w:val="18"/>
                              </w:rPr>
                            </w:pPr>
                          </w:p>
                          <w:p w14:paraId="5D8910CE" w14:textId="77777777" w:rsidR="00DD05D4" w:rsidRPr="00DE1F44" w:rsidRDefault="00DD05D4" w:rsidP="00E021A8">
                            <w:pPr>
                              <w:rPr>
                                <w:sz w:val="18"/>
                                <w:szCs w:val="18"/>
                              </w:rPr>
                            </w:pPr>
                            <w:r w:rsidRPr="00DE1F44">
                              <w:rPr>
                                <w:sz w:val="18"/>
                                <w:szCs w:val="18"/>
                              </w:rPr>
                              <w:t>Euroopan ihmisoikeustuomioistuin (EIT) ottaa vastaan valituksia, joissa yksityishenkilö, kansalaisjärjestö tai ryhmä väittää sopimusvaltion loukanneen heidän yleissopimuksessa tai sen pöytäkirjoissa tunnustettuja oikeuksiaan. EIT voi ottaa asian käsiteltäväkseen va</w:t>
                            </w:r>
                            <w:r w:rsidRPr="00DE1F44">
                              <w:rPr>
                                <w:sz w:val="18"/>
                                <w:szCs w:val="18"/>
                              </w:rPr>
                              <w:t>s</w:t>
                            </w:r>
                            <w:r w:rsidRPr="00DE1F44">
                              <w:rPr>
                                <w:sz w:val="18"/>
                                <w:szCs w:val="18"/>
                              </w:rPr>
                              <w:t xml:space="preserve">ta kun siinä on turvauduttu kaikkiin kansallisiin oikeussuojakeinoihin. </w:t>
                            </w:r>
                          </w:p>
                          <w:p w14:paraId="5D8910CF" w14:textId="77777777" w:rsidR="00DD05D4" w:rsidRPr="00DE1F44" w:rsidRDefault="00DD05D4" w:rsidP="00E021A8">
                            <w:pPr>
                              <w:rPr>
                                <w:sz w:val="18"/>
                                <w:szCs w:val="18"/>
                              </w:rPr>
                            </w:pPr>
                          </w:p>
                          <w:p w14:paraId="5D8910D0" w14:textId="77777777" w:rsidR="00DD05D4" w:rsidRPr="00DE1F44" w:rsidRDefault="00DD05D4" w:rsidP="00E021A8">
                            <w:pPr>
                              <w:rPr>
                                <w:sz w:val="18"/>
                                <w:szCs w:val="18"/>
                              </w:rPr>
                            </w:pPr>
                            <w:r w:rsidRPr="00DE1F44">
                              <w:rPr>
                                <w:sz w:val="18"/>
                                <w:szCs w:val="18"/>
                              </w:rPr>
                              <w:t>Käytännössä se, että Suomi on liittynyt Euroopan ihmisoikeussopimukseen tarkoittaa, että</w:t>
                            </w:r>
                            <w:r>
                              <w:rPr>
                                <w:sz w:val="18"/>
                                <w:szCs w:val="18"/>
                              </w:rPr>
                              <w:t xml:space="preserve"> Suomen on lainsäädännöllä,</w:t>
                            </w:r>
                            <w:r w:rsidRPr="00DE1F44">
                              <w:rPr>
                                <w:sz w:val="18"/>
                                <w:szCs w:val="18"/>
                              </w:rPr>
                              <w:t xml:space="preserve"> </w:t>
                            </w:r>
                            <w:r>
                              <w:rPr>
                                <w:sz w:val="18"/>
                                <w:szCs w:val="18"/>
                              </w:rPr>
                              <w:t xml:space="preserve">esim. </w:t>
                            </w:r>
                            <w:r w:rsidRPr="00DE1F44">
                              <w:rPr>
                                <w:sz w:val="18"/>
                                <w:szCs w:val="18"/>
                              </w:rPr>
                              <w:t>Perustuslaissa – turvattava näiden ihmisoikeuksien toteutuminen eikä Suomi voi säätää lakeja, jotka ovat ristiriidassa sopimuksessa turvatt</w:t>
                            </w:r>
                            <w:r w:rsidRPr="00DE1F44">
                              <w:rPr>
                                <w:sz w:val="18"/>
                                <w:szCs w:val="18"/>
                              </w:rPr>
                              <w:t>u</w:t>
                            </w:r>
                            <w:r w:rsidRPr="00DE1F44">
                              <w:rPr>
                                <w:sz w:val="18"/>
                                <w:szCs w:val="18"/>
                              </w:rPr>
                              <w:t>jen oikeuksien kanssa.</w:t>
                            </w:r>
                          </w:p>
                          <w:p w14:paraId="5D8910D1" w14:textId="77777777" w:rsidR="00DD05D4" w:rsidRDefault="00DD05D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iruutu 2" o:spid="_x0000_s1026" type="#_x0000_t202" style="position:absolute;left:0;text-align:left;margin-left:88.05pt;margin-top:10.5pt;width:374.25pt;height:18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" fillcolor="white [3201]" strokeweight=".5pt">
                <v:stroke opacity="53713f"/>
                <v:textbox>
                  <w:txbxContent>
                    <w:p w14:paraId="5D8910CA" w14:textId="77777777" w:rsidR="00DD05D4" w:rsidRPr="00DE1F44" w:rsidRDefault="00DD05D4" w:rsidP="00E021A8">
                      <w:pPr>
                        <w:rPr>
                          <w:b/>
                          <w:sz w:val="18"/>
                          <w:szCs w:val="18"/>
                        </w:rPr>
                      </w:pPr>
                      <w:r w:rsidRPr="00DE1F44">
                        <w:rPr>
                          <w:b/>
                          <w:sz w:val="18"/>
                          <w:szCs w:val="18"/>
                        </w:rPr>
                        <w:t>Euroopan ihmisoikeussopimu</w:t>
                      </w:r>
                      <w:r>
                        <w:rPr>
                          <w:b/>
                          <w:sz w:val="18"/>
                          <w:szCs w:val="18"/>
                        </w:rPr>
                        <w:t>ksen merkityksestä</w:t>
                      </w:r>
                    </w:p>
                    <w:p w14:paraId="5D8910CB" w14:textId="77777777" w:rsidR="00DD05D4" w:rsidRPr="00DE1F44" w:rsidRDefault="00DD05D4" w:rsidP="00E021A8">
                      <w:pPr>
                        <w:rPr>
                          <w:sz w:val="18"/>
                          <w:szCs w:val="18"/>
                        </w:rPr>
                      </w:pPr>
                    </w:p>
                    <w:p w14:paraId="5D8910CC" w14:textId="77777777" w:rsidR="00DD05D4" w:rsidRPr="00DE1F44" w:rsidRDefault="00DD05D4" w:rsidP="00E021A8">
                      <w:pPr>
                        <w:rPr>
                          <w:sz w:val="18"/>
                          <w:szCs w:val="18"/>
                        </w:rPr>
                      </w:pPr>
                      <w:r w:rsidRPr="00DE1F44">
                        <w:rPr>
                          <w:sz w:val="18"/>
                          <w:szCs w:val="18"/>
                        </w:rPr>
                        <w:t>Euroopan ihmisoikeussopimuksen 6 artiklan 1 kohdassa säädetään oikeudesta oike</w:t>
                      </w:r>
                      <w:r w:rsidRPr="00DE1F44">
                        <w:rPr>
                          <w:sz w:val="18"/>
                          <w:szCs w:val="18"/>
                        </w:rPr>
                        <w:t>u</w:t>
                      </w:r>
                      <w:r w:rsidRPr="00DE1F44">
                        <w:rPr>
                          <w:sz w:val="18"/>
                          <w:szCs w:val="18"/>
                        </w:rPr>
                        <w:t>denmukaiseen oikeudenkäyntiin. Säännöksen mukaan jokaisella on oikeus kohtuullisen ajan kuluessa oikeudenmukaiseen ja julkiseen oikeudenkäyntiin laillisesti perustetussa riippumattomassa ja puolueettomassa tuomioistuimessa silloin, kun päätetään hänen o</w:t>
                      </w:r>
                      <w:r w:rsidRPr="00DE1F44">
                        <w:rPr>
                          <w:sz w:val="18"/>
                          <w:szCs w:val="18"/>
                        </w:rPr>
                        <w:t>i</w:t>
                      </w:r>
                      <w:r w:rsidRPr="00DE1F44">
                        <w:rPr>
                          <w:sz w:val="18"/>
                          <w:szCs w:val="18"/>
                        </w:rPr>
                        <w:t>keuksistaan ja velvollisuuksistaan tai häntä vastaan nostetusta rikossyytteestä.</w:t>
                      </w:r>
                    </w:p>
                    <w:p w14:paraId="5D8910CD" w14:textId="77777777" w:rsidR="00DD05D4" w:rsidRPr="00DE1F44" w:rsidRDefault="00DD05D4" w:rsidP="00E021A8">
                      <w:pPr>
                        <w:rPr>
                          <w:sz w:val="18"/>
                          <w:szCs w:val="18"/>
                        </w:rPr>
                      </w:pPr>
                    </w:p>
                    <w:p w14:paraId="5D8910CE" w14:textId="77777777" w:rsidR="00DD05D4" w:rsidRPr="00DE1F44" w:rsidRDefault="00DD05D4" w:rsidP="00E021A8">
                      <w:pPr>
                        <w:rPr>
                          <w:sz w:val="18"/>
                          <w:szCs w:val="18"/>
                        </w:rPr>
                      </w:pPr>
                      <w:r w:rsidRPr="00DE1F44">
                        <w:rPr>
                          <w:sz w:val="18"/>
                          <w:szCs w:val="18"/>
                        </w:rPr>
                        <w:t>Euroopan ihmisoikeustuomioistuin (EIT) ottaa vastaan valituksia, joissa yksityishenkilö, kansalaisjärjestö tai ryhmä väittää sopimusvaltion loukanneen heidän yleissopimuksessa tai sen pöytäkirjoissa tunnustettuja oikeuksiaan. EIT voi ottaa asian käsiteltäväkseen va</w:t>
                      </w:r>
                      <w:r w:rsidRPr="00DE1F44">
                        <w:rPr>
                          <w:sz w:val="18"/>
                          <w:szCs w:val="18"/>
                        </w:rPr>
                        <w:t>s</w:t>
                      </w:r>
                      <w:r w:rsidRPr="00DE1F44">
                        <w:rPr>
                          <w:sz w:val="18"/>
                          <w:szCs w:val="18"/>
                        </w:rPr>
                        <w:t xml:space="preserve">ta kun siinä on turvauduttu kaikkiin kansallisiin oikeussuojakeinoihin. </w:t>
                      </w:r>
                    </w:p>
                    <w:p w14:paraId="5D8910CF" w14:textId="77777777" w:rsidR="00DD05D4" w:rsidRPr="00DE1F44" w:rsidRDefault="00DD05D4" w:rsidP="00E021A8">
                      <w:pPr>
                        <w:rPr>
                          <w:sz w:val="18"/>
                          <w:szCs w:val="18"/>
                        </w:rPr>
                      </w:pPr>
                    </w:p>
                    <w:p w14:paraId="5D8910D0" w14:textId="77777777" w:rsidR="00DD05D4" w:rsidRPr="00DE1F44" w:rsidRDefault="00DD05D4" w:rsidP="00E021A8">
                      <w:pPr>
                        <w:rPr>
                          <w:sz w:val="18"/>
                          <w:szCs w:val="18"/>
                        </w:rPr>
                      </w:pPr>
                      <w:r w:rsidRPr="00DE1F44">
                        <w:rPr>
                          <w:sz w:val="18"/>
                          <w:szCs w:val="18"/>
                        </w:rPr>
                        <w:t>Käytännössä se, että Suomi on liittynyt Euroopan ihmisoikeussopimukseen tarkoittaa, että</w:t>
                      </w:r>
                      <w:r>
                        <w:rPr>
                          <w:sz w:val="18"/>
                          <w:szCs w:val="18"/>
                        </w:rPr>
                        <w:t xml:space="preserve"> Suomen on lainsäädännöllä,</w:t>
                      </w:r>
                      <w:r w:rsidRPr="00DE1F44">
                        <w:rPr>
                          <w:sz w:val="18"/>
                          <w:szCs w:val="18"/>
                        </w:rPr>
                        <w:t xml:space="preserve"> </w:t>
                      </w:r>
                      <w:r>
                        <w:rPr>
                          <w:sz w:val="18"/>
                          <w:szCs w:val="18"/>
                        </w:rPr>
                        <w:t xml:space="preserve">esim. </w:t>
                      </w:r>
                      <w:r w:rsidRPr="00DE1F44">
                        <w:rPr>
                          <w:sz w:val="18"/>
                          <w:szCs w:val="18"/>
                        </w:rPr>
                        <w:t>Perustuslaissa – turvattava näiden ihmisoikeuksien toteutuminen eikä Suomi voi säätää lakeja, jotka ovat ristiriidassa sopimuksessa turvatt</w:t>
                      </w:r>
                      <w:r w:rsidRPr="00DE1F44">
                        <w:rPr>
                          <w:sz w:val="18"/>
                          <w:szCs w:val="18"/>
                        </w:rPr>
                        <w:t>u</w:t>
                      </w:r>
                      <w:r w:rsidRPr="00DE1F44">
                        <w:rPr>
                          <w:sz w:val="18"/>
                          <w:szCs w:val="18"/>
                        </w:rPr>
                        <w:t>jen oikeuksien kanssa.</w:t>
                      </w:r>
                    </w:p>
                    <w:p w14:paraId="5D8910D1" w14:textId="77777777" w:rsidR="00DD05D4" w:rsidRDefault="00DD05D4"/>
                  </w:txbxContent>
                </v:textbox>
              </v:shape>
            </w:pict>
          </mc:Fallback>
        </mc:AlternateContent>
      </w:r>
    </w:p>
    <w:p w14:paraId="5D890F08" w14:textId="77777777" w:rsidR="00E021A8" w:rsidRDefault="00E021A8" w:rsidP="00007B21">
      <w:pPr>
        <w:pStyle w:val="VMleipteksti"/>
        <w:ind w:left="1304"/>
      </w:pPr>
    </w:p>
    <w:p w14:paraId="5D890F09" w14:textId="77777777" w:rsidR="00E021A8" w:rsidRPr="00007B21" w:rsidRDefault="00E021A8" w:rsidP="00007B21">
      <w:pPr>
        <w:pStyle w:val="VMleipteksti"/>
        <w:ind w:left="1304"/>
      </w:pPr>
    </w:p>
    <w:p w14:paraId="5D890F0A" w14:textId="77777777" w:rsidR="00007B21" w:rsidRPr="00007B21" w:rsidRDefault="00007B21" w:rsidP="00007B21">
      <w:pPr>
        <w:pStyle w:val="VMleipteksti"/>
        <w:ind w:left="1304"/>
      </w:pPr>
    </w:p>
    <w:p w14:paraId="5D890F0B" w14:textId="77777777" w:rsidR="00E021A8" w:rsidRDefault="00E021A8" w:rsidP="0042166D">
      <w:pPr>
        <w:pStyle w:val="VMleipteksti"/>
        <w:ind w:left="1304"/>
      </w:pPr>
    </w:p>
    <w:p w14:paraId="5D890F0C" w14:textId="77777777" w:rsidR="00E021A8" w:rsidRDefault="00E021A8" w:rsidP="0042166D">
      <w:pPr>
        <w:pStyle w:val="VMleipteksti"/>
        <w:ind w:left="1304"/>
      </w:pPr>
    </w:p>
    <w:p w14:paraId="5D890F0D" w14:textId="77777777" w:rsidR="00E021A8" w:rsidRDefault="00E021A8" w:rsidP="0042166D">
      <w:pPr>
        <w:pStyle w:val="VMleipteksti"/>
        <w:ind w:left="1304"/>
      </w:pPr>
    </w:p>
    <w:p w14:paraId="5D890F0E" w14:textId="77777777" w:rsidR="00E021A8" w:rsidRDefault="00E021A8" w:rsidP="0042166D">
      <w:pPr>
        <w:pStyle w:val="VMleipteksti"/>
        <w:ind w:left="1304"/>
      </w:pPr>
    </w:p>
    <w:p w14:paraId="5D890F0F" w14:textId="77777777" w:rsidR="00E021A8" w:rsidRDefault="00E021A8" w:rsidP="0042166D">
      <w:pPr>
        <w:pStyle w:val="VMleipteksti"/>
        <w:ind w:left="1304"/>
      </w:pPr>
    </w:p>
    <w:p w14:paraId="5D890F10" w14:textId="77777777" w:rsidR="00E021A8" w:rsidRDefault="00E021A8" w:rsidP="0042166D">
      <w:pPr>
        <w:pStyle w:val="VMleipteksti"/>
        <w:ind w:left="1304"/>
      </w:pPr>
    </w:p>
    <w:p w14:paraId="5D890F11" w14:textId="77777777" w:rsidR="00E021A8" w:rsidRDefault="00E021A8" w:rsidP="0042166D">
      <w:pPr>
        <w:pStyle w:val="VMleipteksti"/>
        <w:ind w:left="1304"/>
      </w:pPr>
    </w:p>
    <w:p w14:paraId="5D890F12" w14:textId="77777777" w:rsidR="00E021A8" w:rsidRDefault="00E021A8" w:rsidP="0042166D">
      <w:pPr>
        <w:pStyle w:val="VMleipteksti"/>
        <w:ind w:left="1304"/>
      </w:pPr>
    </w:p>
    <w:p w14:paraId="5D890F13" w14:textId="77777777" w:rsidR="00E021A8" w:rsidRDefault="00E021A8" w:rsidP="0042166D">
      <w:pPr>
        <w:pStyle w:val="VMleipteksti"/>
        <w:ind w:left="1304"/>
      </w:pPr>
    </w:p>
    <w:p w14:paraId="5D890F14" w14:textId="77777777" w:rsidR="00E021A8" w:rsidRDefault="00E021A8" w:rsidP="0042166D">
      <w:pPr>
        <w:pStyle w:val="VMleipteksti"/>
        <w:ind w:left="1304"/>
      </w:pPr>
    </w:p>
    <w:p w14:paraId="5D890F15" w14:textId="77777777" w:rsidR="00E021A8" w:rsidRDefault="00E021A8" w:rsidP="0042166D">
      <w:pPr>
        <w:pStyle w:val="VMleipteksti"/>
        <w:ind w:left="1304"/>
      </w:pPr>
    </w:p>
    <w:p w14:paraId="5D890F16" w14:textId="77777777" w:rsidR="00426345" w:rsidRDefault="00426345" w:rsidP="00DE1F44">
      <w:pPr>
        <w:pStyle w:val="VMleipteksti"/>
        <w:ind w:left="1304"/>
      </w:pPr>
    </w:p>
    <w:p w14:paraId="5D890F17" w14:textId="77777777" w:rsidR="00426345" w:rsidRDefault="00426345" w:rsidP="00DE1F44">
      <w:pPr>
        <w:pStyle w:val="VMleipteksti"/>
        <w:ind w:left="1304"/>
      </w:pPr>
    </w:p>
    <w:p w14:paraId="5D890F18" w14:textId="77777777" w:rsidR="00007B21" w:rsidRPr="00007B21" w:rsidRDefault="00316AC1" w:rsidP="00DE1F44">
      <w:pPr>
        <w:pStyle w:val="VMleipteksti"/>
        <w:ind w:left="1304"/>
      </w:pPr>
      <w:r>
        <w:t>Euroopan ihmisoikeussopimuksen 6 artiklassa tarkoitetusta oikeudesta oikeudenmukaiseen oikeudenkäyntiin on säädetty p</w:t>
      </w:r>
      <w:r w:rsidR="00007B21" w:rsidRPr="00007B21">
        <w:t>erustus</w:t>
      </w:r>
      <w:r>
        <w:t>lain 21 §:ssä, jonka</w:t>
      </w:r>
      <w:r w:rsidR="00007B21" w:rsidRPr="00007B21">
        <w:t xml:space="preserve"> mukaan jokaisella on oikeus sa</w:t>
      </w:r>
      <w:r w:rsidR="00007B21" w:rsidRPr="00007B21">
        <w:t>a</w:t>
      </w:r>
      <w:r w:rsidR="00007B21" w:rsidRPr="00007B21">
        <w:t>da asiansa käsitellyksi asianmukaisesti ja ilman aiheetonta viivytystä lain mukaan toimiva</w:t>
      </w:r>
      <w:r w:rsidR="00007B21" w:rsidRPr="00007B21">
        <w:t>l</w:t>
      </w:r>
      <w:r w:rsidR="00007B21" w:rsidRPr="00007B21">
        <w:t xml:space="preserve">taisessa tuomioistuimessa ja muussa viranomaisessa. Käsittelyn julkisuus sekä oikeus tulla kuulluksi, saada perusteltu päätös ja hakea muutosta samoin kuin muut oikeudenmukaisen oikeudenkäynnin ja hyvän hallinnon takeet turvataan lailla. </w:t>
      </w:r>
    </w:p>
    <w:p w14:paraId="5D890F19" w14:textId="77777777" w:rsidR="00007B21" w:rsidRPr="00007B21" w:rsidRDefault="00007B21" w:rsidP="00007B21">
      <w:pPr>
        <w:pStyle w:val="VMleipteksti"/>
        <w:ind w:left="1304"/>
      </w:pPr>
    </w:p>
    <w:p w14:paraId="5D890F1A" w14:textId="77777777" w:rsidR="00007B21" w:rsidRPr="00007B21" w:rsidRDefault="00007B21" w:rsidP="00007B21">
      <w:pPr>
        <w:pStyle w:val="VMleipteksti"/>
        <w:ind w:left="1304"/>
      </w:pPr>
      <w:r w:rsidRPr="00007B21">
        <w:t>Säännös pitää sisällään perustuslaillisen toimeksiannon siitä, että hyvän hallinnon takeiden turvaamisesta on säädettävät laintasoisissa säännöksissä. Hyvän hallinnon takeilla tarkoit</w:t>
      </w:r>
      <w:r w:rsidRPr="00007B21">
        <w:t>e</w:t>
      </w:r>
      <w:r w:rsidRPr="00007B21">
        <w:t>taan vaatimuksia tehokkaasta ja palveluperiaatteen mukaisesta hallinnon tehtävien hoitam</w:t>
      </w:r>
      <w:r w:rsidRPr="00007B21">
        <w:t>i</w:t>
      </w:r>
      <w:r w:rsidRPr="00007B21">
        <w:t>sesta. Hyvä hallinto merkitsee myös pyrkimystä joustavaan ja vuorovaikutteiseen hallint</w:t>
      </w:r>
      <w:r w:rsidRPr="00007B21">
        <w:t>o</w:t>
      </w:r>
      <w:r w:rsidRPr="00007B21">
        <w:t>käytäntöön. Tämä merkitsee muun ohella sitä, että asiakkaiden tarpeet otetaan riittävästi huomioon viranomaispalveluja järjestettäessä.</w:t>
      </w:r>
      <w:r w:rsidRPr="00007B21">
        <w:rPr>
          <w:vertAlign w:val="superscript"/>
        </w:rPr>
        <w:footnoteReference w:id="21"/>
      </w:r>
      <w:r w:rsidRPr="00007B21">
        <w:t xml:space="preserve"> Viranomaisten asiointipalvelujen järjestäm</w:t>
      </w:r>
      <w:r w:rsidRPr="00007B21">
        <w:t>i</w:t>
      </w:r>
      <w:r w:rsidRPr="00007B21">
        <w:t>nen ja toteuttaminen ovat siten osa perusoikeutena turvattu</w:t>
      </w:r>
      <w:r w:rsidR="008944A3">
        <w:t>j</w:t>
      </w:r>
      <w:r w:rsidRPr="00007B21">
        <w:t>a hyvän hallinnon takeita. Tästä syystä asiointipalvelujen järjestämisessä on otettava huomioon perustuslain 21 §:n toime</w:t>
      </w:r>
      <w:r w:rsidRPr="00007B21">
        <w:t>k</w:t>
      </w:r>
      <w:r w:rsidRPr="00007B21">
        <w:t>siannon nojalla säädetyt hyvän hallinnon takeet, joista on yleislainsäädännön tasolla sääde</w:t>
      </w:r>
      <w:r w:rsidRPr="00007B21">
        <w:t>t</w:t>
      </w:r>
      <w:r w:rsidRPr="00007B21">
        <w:t>ty hallintolaissa (434/2003) hyvän hallinnon perusteina.</w:t>
      </w:r>
    </w:p>
    <w:p w14:paraId="5D890F1B" w14:textId="77777777" w:rsidR="00007B21" w:rsidRPr="00007B21" w:rsidRDefault="00007B21" w:rsidP="00007B21">
      <w:pPr>
        <w:pStyle w:val="VMleipteksti"/>
        <w:ind w:left="1304"/>
      </w:pPr>
    </w:p>
    <w:p w14:paraId="5D890F1C" w14:textId="77777777" w:rsidR="00007B21" w:rsidRPr="00007B21" w:rsidRDefault="00007B21" w:rsidP="00007B21">
      <w:pPr>
        <w:pStyle w:val="VMleipteksti"/>
        <w:ind w:left="1304"/>
      </w:pPr>
      <w:r w:rsidRPr="00007B21">
        <w:t>Myös viranomaisten lähettämillä asiakirjoilla ja tiedoksiannolla on suuri merkitys oikeustu</w:t>
      </w:r>
      <w:r w:rsidRPr="00007B21">
        <w:t>r</w:t>
      </w:r>
      <w:r w:rsidRPr="00007B21">
        <w:t>van toteutumisessa. Perustuslakivaliokunnan (PeVL 9/2010 vp) mukaan tiedoksiannolla on olennainen vaikutus siihen, miten asianosaisen oikeus oikeudenmukaiseen oikeudenkäyntiin toteutuu. Tiedoksianto on tehtävä siten, että vastaanottaja saa oikeuksiensa käyttämiseksi tarvitsemansa tiedot selkeästi, hänelle ymmärrettävinä ja riittävän ajoissa (PeVL 5/2016).</w:t>
      </w:r>
    </w:p>
    <w:p w14:paraId="5D890F1D" w14:textId="77777777" w:rsidR="00007B21" w:rsidRPr="00007B21" w:rsidRDefault="00007B21" w:rsidP="00007B21">
      <w:pPr>
        <w:pStyle w:val="VMleipteksti"/>
        <w:ind w:left="1304"/>
      </w:pPr>
    </w:p>
    <w:p w14:paraId="5D890F1E" w14:textId="77777777" w:rsidR="00007B21" w:rsidRPr="00007B21" w:rsidRDefault="00007B21" w:rsidP="00007B21">
      <w:pPr>
        <w:pStyle w:val="VMleipteksti"/>
        <w:ind w:left="1304"/>
      </w:pPr>
      <w:r w:rsidRPr="00007B21">
        <w:t>Asiointipalvelujen tarjoaminen on nähty myös perustuslaissa säädettynä yhdenvertaisuusk</w:t>
      </w:r>
      <w:r w:rsidRPr="00007B21">
        <w:t>y</w:t>
      </w:r>
      <w:r w:rsidRPr="00007B21">
        <w:t xml:space="preserve">symyksenä. Perustuslain 6 §:n 1 momentin mukaan ihmiset ovat yhdenvertaisia lain edessä. </w:t>
      </w:r>
      <w:r w:rsidRPr="00007B21">
        <w:lastRenderedPageBreak/>
        <w:t>Yhdenvertaisuutta koskeva säännös kohdistuu myös lainsäätäjään. Lailla ei voida mieliva</w:t>
      </w:r>
      <w:r w:rsidRPr="00007B21">
        <w:t>l</w:t>
      </w:r>
      <w:r w:rsidRPr="00007B21">
        <w:t>taisesti asettaa kansalaisia tai kansalaisryhmiä toisia edullisempaan tai epäedullisempaan asemaan. Yhdenvertaisuussäännös ei kuitenkaan edellytä kaikkien kansalaisten kaikissa suhteissa samanlaista kohtelua, elleivät asiaan vaikuttavat olosuhteet ole samanlaisia. Y</w:t>
      </w:r>
      <w:r w:rsidRPr="00007B21">
        <w:t>h</w:t>
      </w:r>
      <w:r w:rsidRPr="00007B21">
        <w:t>denvertaisuusnäkökohdilla on merkitystä sekä myönnettäessä lailla etuja ja oikeuksia kans</w:t>
      </w:r>
      <w:r w:rsidRPr="00007B21">
        <w:t>a</w:t>
      </w:r>
      <w:r w:rsidRPr="00007B21">
        <w:t>laisille että asetettaessa heille velvollisuuksia. Toisaalta lainsäädännölle on ominaista, että se kohtelee tietyn hyväksyttävän yhteiskunnallisen intressin vuoksi ihmisiä eri tavoin edi</w:t>
      </w:r>
      <w:r w:rsidRPr="00007B21">
        <w:t>s</w:t>
      </w:r>
      <w:r w:rsidRPr="00007B21">
        <w:t>tääkseen muun muassa tosiasiallista tasa-arvoa (HE 309/1993 vp, s. 42—43). Perustuslak</w:t>
      </w:r>
      <w:r w:rsidRPr="00007B21">
        <w:t>i</w:t>
      </w:r>
      <w:r w:rsidRPr="00007B21">
        <w:t>valiokunta on vakiintuneesti pitänyt olennaisena varmistaa, että henkilöön liittyvään syyhyn perustuva erottelu voidaan perustella perusoikeusjärjestelmän kannalta hyväksyttävällä t</w:t>
      </w:r>
      <w:r w:rsidRPr="00007B21">
        <w:t>a</w:t>
      </w:r>
      <w:r w:rsidRPr="00007B21">
        <w:t>valla. Valiokunta on myös korostanut, että perustelulle asetettavat vaatimukset ovat erity</w:t>
      </w:r>
      <w:r w:rsidRPr="00007B21">
        <w:t>i</w:t>
      </w:r>
      <w:r w:rsidRPr="00007B21">
        <w:t>sesti perustuslain syrjintäkieltosäännöksessä lueteltujen kiellettyjen erotteluperusteiden ko</w:t>
      </w:r>
      <w:r w:rsidRPr="00007B21">
        <w:t>h</w:t>
      </w:r>
      <w:r w:rsidRPr="00007B21">
        <w:t>dalla korkeat (PeVL 55/2016 vp). Samoin valiokunta on kiinnittänyt huomiota valitun keinon oikeasuhtaisuuteen (PeVL 38/2006 vp).  Perustuslakivaliokunnan käytännössä on vakii</w:t>
      </w:r>
      <w:r w:rsidRPr="00007B21">
        <w:t>n</w:t>
      </w:r>
      <w:r w:rsidRPr="00007B21">
        <w:t>tuneesti korostettu, ettei yhdenvertaisuusperiaatteesta voi johtua tiukkoja rajoja lainsäätäjän harkinnalle pyrittäessä kulloisenkin yhteiskuntakehityksen vaatimaan sääntelyyn (PeVL 40/2014 vp). Perustuslakivaliokunnan mukaan säästötavoitteilla ei ole voitu sellaisenaan p</w:t>
      </w:r>
      <w:r w:rsidRPr="00007B21">
        <w:t>e</w:t>
      </w:r>
      <w:r w:rsidRPr="00007B21">
        <w:t>rustella poikkeamista perustuslaissa turvatusta ihmisten yhdenvertaisuudesta (PeVL 55/2016 vp ja PevL 4/2016 vp).</w:t>
      </w:r>
    </w:p>
    <w:p w14:paraId="5D890F1F" w14:textId="77777777" w:rsidR="00007B21" w:rsidRPr="00007B21" w:rsidRDefault="00007B21" w:rsidP="00007B21">
      <w:pPr>
        <w:pStyle w:val="VMleipteksti"/>
        <w:ind w:left="1304"/>
      </w:pPr>
    </w:p>
    <w:p w14:paraId="5D890F20" w14:textId="77777777" w:rsidR="00007B21" w:rsidRDefault="00007B21" w:rsidP="00007B21">
      <w:pPr>
        <w:pStyle w:val="VMleipteksti"/>
        <w:ind w:left="1304"/>
      </w:pPr>
      <w:r w:rsidRPr="00007B21">
        <w:t>Perustuslain 10 §:ssä turvataan yksityisyyden suoja perusoikeutena sekä todetaan että he</w:t>
      </w:r>
      <w:r w:rsidRPr="00007B21">
        <w:t>n</w:t>
      </w:r>
      <w:r w:rsidRPr="00007B21">
        <w:t>kilötietojen käsittelystä säädetään tarkemmin lailla. Jos sähköisen postilaatikon käyttöön p</w:t>
      </w:r>
      <w:r w:rsidRPr="00007B21">
        <w:t>a</w:t>
      </w:r>
      <w:r w:rsidRPr="00007B21">
        <w:t>kotetaan muut kuin ne, jotka eivät siihen kykene, on sähköiseen asiointiin kykenemättömät rekisteröitävä. Sitä ennen olisi määriteltävä, millä perusteilla pakosta voidaan poiketa ja kuka päättää, milloin asiakkaalla on riittävät perusteet poiketa pakosta. Jos poikkeuksiin sisältyy henkilön terveydentilaan tai vammaisuuteen liittyviä syitä, on tällainen tietojenkäsittely poi</w:t>
      </w:r>
      <w:r w:rsidRPr="00007B21">
        <w:t>k</w:t>
      </w:r>
      <w:r w:rsidRPr="00007B21">
        <w:t>keuksien rekisteröinnin yhteydessä arkaluonteisten tietojen käsittelyä. Perustuslakivaliokunta on arvioinut arkaluonteisten tietojen käsittelyn sallimisen koskevan yksityiselämään kuuluvan henkilötietojen suojan ydintä (PeVL 37/2013 vp, s. 2/I), minkä johdosta esimerkiksi tällaisia tietoja sisältävien rekisterien perustamista on arvioitava perusoikeuksien rajoitusedellytysten, erityisesti rajoitusten hyväksyttävyyden ja oikeasuhtaisuuden, kannalta (PeVL 42/2016 vp, PeVL 29/2016 vp). Esimerkiksi vammaisuuden perusteella tapahtuva henkilötietojen rekist</w:t>
      </w:r>
      <w:r w:rsidRPr="00007B21">
        <w:t>e</w:t>
      </w:r>
      <w:r w:rsidRPr="00007B21">
        <w:t>röinti saattaa olla ongelmallinen henkilötietojen suojaa koskevan p</w:t>
      </w:r>
      <w:r w:rsidR="008944A3">
        <w:t>erusoikeuden kannalta</w:t>
      </w:r>
      <w:r w:rsidRPr="00007B21">
        <w:t>.</w:t>
      </w:r>
    </w:p>
    <w:p w14:paraId="5D890F21" w14:textId="77777777" w:rsidR="0016403B" w:rsidRDefault="0016403B" w:rsidP="00007B21">
      <w:pPr>
        <w:pStyle w:val="VMleipteksti"/>
        <w:ind w:left="1304"/>
      </w:pPr>
    </w:p>
    <w:p w14:paraId="5D890F22" w14:textId="77777777" w:rsidR="0016403B" w:rsidRPr="00007B21" w:rsidRDefault="0016403B" w:rsidP="00C07812">
      <w:pPr>
        <w:pStyle w:val="VMleipteksti"/>
        <w:ind w:left="1304"/>
      </w:pPr>
      <w:r>
        <w:t>Perustuslain 1 §:n 2 momentista</w:t>
      </w:r>
      <w:r w:rsidR="00C07812">
        <w:rPr>
          <w:rStyle w:val="Alaviitteenviite"/>
        </w:rPr>
        <w:footnoteReference w:id="22"/>
      </w:r>
      <w:r>
        <w:t>, 7 §:n 1 momentista</w:t>
      </w:r>
      <w:r w:rsidR="00C07812">
        <w:rPr>
          <w:rStyle w:val="Alaviitteenviite"/>
        </w:rPr>
        <w:footnoteReference w:id="23"/>
      </w:r>
      <w:r>
        <w:t xml:space="preserve"> ja 14 §:n 4 momentista</w:t>
      </w:r>
      <w:r w:rsidR="00C07812">
        <w:rPr>
          <w:rStyle w:val="Alaviitteenviite"/>
        </w:rPr>
        <w:footnoteReference w:id="24"/>
      </w:r>
      <w:r>
        <w:t xml:space="preserve"> on luett</w:t>
      </w:r>
      <w:r>
        <w:t>a</w:t>
      </w:r>
      <w:r>
        <w:t xml:space="preserve">vissa tavoite </w:t>
      </w:r>
      <w:r w:rsidR="00C07812">
        <w:t xml:space="preserve">perustuslailla </w:t>
      </w:r>
      <w:r>
        <w:t>suojata edellä kuvatun oikeusturvan ja muiden perusoikeuksien lisäksi myös henkilön itsemääräämisoikeutta. Käytännössä myös itsemäärä</w:t>
      </w:r>
      <w:r w:rsidR="00C07812">
        <w:t>ä</w:t>
      </w:r>
      <w:r>
        <w:t xml:space="preserve">misoikeutta koskeva näkökulma on otettava huomioon kun arvioidaan sähköisen asioinnin ensisijaisuutta </w:t>
      </w:r>
      <w:r w:rsidR="00C07812">
        <w:t xml:space="preserve">sekä oikeusturvan ja palveluperiaatteen toteutumista </w:t>
      </w:r>
      <w:r>
        <w:t>esimerkiksi niiden osalta, jotka eivät yksin tai muutoin kovinkaan itsenäisesti pysty asioimaan sähköisesti. Riittävänä itsemä</w:t>
      </w:r>
      <w:r>
        <w:t>ä</w:t>
      </w:r>
      <w:r>
        <w:t>räämisoikeuden näkökul</w:t>
      </w:r>
      <w:r w:rsidR="00C07812">
        <w:t>masta ei es</w:t>
      </w:r>
      <w:r>
        <w:t>imer</w:t>
      </w:r>
      <w:r w:rsidR="00C07812">
        <w:t>kiksi voida pit</w:t>
      </w:r>
      <w:r>
        <w:t>ää sitä, että henkilöllä on mahdollisuus valtuuttaa joku toinen asioimaan puolestaan.</w:t>
      </w:r>
    </w:p>
    <w:p w14:paraId="5D890F23" w14:textId="77777777" w:rsidR="00007B21" w:rsidRPr="00007B21" w:rsidRDefault="00007B21" w:rsidP="00943281">
      <w:pPr>
        <w:pStyle w:val="VMOtsikkonum2"/>
      </w:pPr>
      <w:bookmarkStart w:id="24" w:name="_Toc481211924"/>
      <w:bookmarkStart w:id="25" w:name="_Toc485537259"/>
      <w:r w:rsidRPr="00007B21">
        <w:t>Hyvän hallinnon perusteet</w:t>
      </w:r>
      <w:bookmarkEnd w:id="24"/>
      <w:r w:rsidR="00943281">
        <w:t xml:space="preserve"> ja sähköisen asioinnin ensisijaisuus</w:t>
      </w:r>
      <w:bookmarkEnd w:id="25"/>
    </w:p>
    <w:p w14:paraId="5D890F24" w14:textId="77777777" w:rsidR="00007B21" w:rsidRPr="00007B21" w:rsidRDefault="008F7714" w:rsidP="00007B21">
      <w:pPr>
        <w:pStyle w:val="VMleipteksti"/>
        <w:ind w:left="1304"/>
      </w:pPr>
      <w:r>
        <w:t xml:space="preserve">Hallintolaissa </w:t>
      </w:r>
      <w:r w:rsidR="00007B21" w:rsidRPr="00007B21">
        <w:t>säädettyihin hyvän hallinnon perusteisiin kuuluvat hallinnon oikeusperiaatteet: palveluperiaate, palvelun asianmukaisuusvaatimus, neuvontavelvollisuus, hyvän kielenkä</w:t>
      </w:r>
      <w:r w:rsidR="00007B21" w:rsidRPr="00007B21">
        <w:t>y</w:t>
      </w:r>
      <w:r w:rsidR="00007B21" w:rsidRPr="00007B21">
        <w:t>tön vaatimus sekä v</w:t>
      </w:r>
      <w:r>
        <w:t>iranomaisten yhteistyö. Myös lai</w:t>
      </w:r>
      <w:r w:rsidR="00007B21" w:rsidRPr="00007B21">
        <w:t xml:space="preserve">n 1 §:ssä mainittu hallinnon palvelujen laatu voidaan katsoa kuuluvaksi osaksi hyvän hallinnon perusteita. </w:t>
      </w:r>
    </w:p>
    <w:p w14:paraId="5D890F25" w14:textId="77777777" w:rsidR="00007B21" w:rsidRPr="00007B21" w:rsidRDefault="00007B21" w:rsidP="00007B21">
      <w:pPr>
        <w:pStyle w:val="VMleipteksti"/>
        <w:ind w:left="1304"/>
      </w:pPr>
    </w:p>
    <w:p w14:paraId="5D890F26" w14:textId="77777777" w:rsidR="00007B21" w:rsidRPr="00007B21" w:rsidRDefault="00007B21" w:rsidP="00007B21">
      <w:pPr>
        <w:pStyle w:val="VMleipteksti"/>
        <w:ind w:left="1304"/>
      </w:pPr>
      <w:r w:rsidRPr="00007B21">
        <w:t>Asiointipalvelujen järjestämiseen vaikuttavat erityisesti palveluperiaate ja palvelun asianm</w:t>
      </w:r>
      <w:r w:rsidRPr="00007B21">
        <w:t>u</w:t>
      </w:r>
      <w:r w:rsidRPr="00007B21">
        <w:t>kaisuusvaatimus. Lisäksi asiointipalveluiden suunnitteluun vaikuttaa hallinnon oikeusperiaa</w:t>
      </w:r>
      <w:r w:rsidRPr="00007B21">
        <w:t>t</w:t>
      </w:r>
      <w:r w:rsidRPr="00007B21">
        <w:lastRenderedPageBreak/>
        <w:t xml:space="preserve">teista suhteellisuusperiaate siten, että hallinnon asiakkaille ei voida asettaa kohtuuttomia asiointipalvelujen käyttöön liittyviä vaatimuksia. </w:t>
      </w:r>
    </w:p>
    <w:p w14:paraId="5D890F27" w14:textId="77777777" w:rsidR="00007B21" w:rsidRPr="00007B21" w:rsidRDefault="00007B21" w:rsidP="00007B21">
      <w:pPr>
        <w:pStyle w:val="VMleipteksti"/>
        <w:ind w:left="1304"/>
      </w:pPr>
    </w:p>
    <w:p w14:paraId="5D890F28" w14:textId="77777777" w:rsidR="00007B21" w:rsidRPr="00007B21" w:rsidRDefault="008F7714" w:rsidP="00007B21">
      <w:pPr>
        <w:pStyle w:val="VMleipteksti"/>
        <w:ind w:left="1304"/>
      </w:pPr>
      <w:r>
        <w:t>Hallintolai</w:t>
      </w:r>
      <w:r w:rsidR="00007B21" w:rsidRPr="00007B21">
        <w:t>n 7 §:ssä säädetyn palveluperiaatteen ja palvelun asianmukaisuusvaatimuksen mukaan asiointi ja asian käsittely viranomaisessa on pyrittävä järjestämään siten, että halli</w:t>
      </w:r>
      <w:r w:rsidR="00007B21" w:rsidRPr="00007B21">
        <w:t>n</w:t>
      </w:r>
      <w:r w:rsidR="00007B21" w:rsidRPr="00007B21">
        <w:t>nossa asioiva saa asianmukaisesti hallinnon palveluja ja viranomainen voi suorittaa teht</w:t>
      </w:r>
      <w:r w:rsidR="00007B21" w:rsidRPr="00007B21">
        <w:t>ä</w:t>
      </w:r>
      <w:r w:rsidR="00007B21" w:rsidRPr="00007B21">
        <w:t>vänsä tuloksellisesti.  Säännöksen perustelujen mukaan asiakasnäkökulman korostaminen ja viranomaistoiminnan tuloksellisuuden parantaminen ovat olleet hallinnon kehittämisen keskeisiä painopistealueita. Hallinnossa asioivilla tarkoitetaan yleisesti viranomaispalvelujen käyttäjiä. Asioinnilla puolestaan tarkoitetaan kaikkia julkisen tehtävän hoitamiseen liittyvien palvelujen käyttöä. Viranomaispalveluille on ominaista, että niiden käyttäjänä on yksityinen. Säännöksessä ei siten aseta vaatimuksia muiden kuin viranomaisasiointiin tarkoitettujen palvelujen järjestämiselle. Pykälässä ei kuitenkaan ole haluttu käyttää asiointipalvelun käs</w:t>
      </w:r>
      <w:r w:rsidR="00007B21" w:rsidRPr="00007B21">
        <w:t>i</w:t>
      </w:r>
      <w:r w:rsidR="00007B21" w:rsidRPr="00007B21">
        <w:t>tettä, koska julkisten hallintotehtävien luonne vaihtelee eri asiaryhmissä ja hallinnonalojen välillä.</w:t>
      </w:r>
    </w:p>
    <w:p w14:paraId="5D890F29" w14:textId="77777777" w:rsidR="00007B21" w:rsidRPr="00007B21" w:rsidRDefault="00007B21" w:rsidP="00007B21">
      <w:pPr>
        <w:pStyle w:val="VMleipteksti"/>
        <w:ind w:left="1304"/>
      </w:pPr>
    </w:p>
    <w:p w14:paraId="5D890F2A" w14:textId="77777777" w:rsidR="0068272E" w:rsidRDefault="008F7714" w:rsidP="00007B21">
      <w:pPr>
        <w:pStyle w:val="VMleipteksti"/>
        <w:ind w:left="1304"/>
      </w:pPr>
      <w:r>
        <w:t>Hallintolai</w:t>
      </w:r>
      <w:r w:rsidR="00007B21" w:rsidRPr="00007B21">
        <w:t>n 7 §:n perustelujen mukaan palveluperiaate ja viranomaisen tehtävien tuloksell</w:t>
      </w:r>
      <w:r w:rsidR="00007B21" w:rsidRPr="00007B21">
        <w:t>i</w:t>
      </w:r>
      <w:r w:rsidR="00007B21" w:rsidRPr="00007B21">
        <w:t>nen hoitaminen merkitsevät sitä, että asioinnin tulisi voida tapahtua sekä hallinnossa asio</w:t>
      </w:r>
      <w:r w:rsidR="00007B21" w:rsidRPr="00007B21">
        <w:t>i</w:t>
      </w:r>
      <w:r w:rsidR="00007B21" w:rsidRPr="00007B21">
        <w:t>van että viranomaisen kannalta mahdollisimman nopeasti, joustavasti ja yksinkertaisesti s</w:t>
      </w:r>
      <w:r w:rsidR="00007B21" w:rsidRPr="00007B21">
        <w:t>e</w:t>
      </w:r>
      <w:r w:rsidR="00007B21" w:rsidRPr="00007B21">
        <w:t xml:space="preserve">kä kustannuksia säästäen. </w:t>
      </w:r>
      <w:r w:rsidR="0068272E" w:rsidRPr="0068272E">
        <w:t>Hallintolaissa säädettyyn palveluperiaatteeseen kuuluu, että ha</w:t>
      </w:r>
      <w:r w:rsidR="0068272E" w:rsidRPr="0068272E">
        <w:t>l</w:t>
      </w:r>
      <w:r w:rsidR="0068272E" w:rsidRPr="0068272E">
        <w:t>linnossa asioivat saavat asianmukaisesti hallinnon palveluita. Asioinnin tehokkuutta ja tarko</w:t>
      </w:r>
      <w:r w:rsidR="0068272E" w:rsidRPr="0068272E">
        <w:t>i</w:t>
      </w:r>
      <w:r w:rsidR="0068272E" w:rsidRPr="0068272E">
        <w:t>tuksenmukaisuutta voidaan pitää asiakaslähtöisen hallinnon keskeisenä lähtökohtana. Sää</w:t>
      </w:r>
      <w:r w:rsidR="0068272E" w:rsidRPr="0068272E">
        <w:t>n</w:t>
      </w:r>
      <w:r w:rsidR="0068272E" w:rsidRPr="0068272E">
        <w:t>tely korostaa etenkin asiakkaiden tarpeiden huomioon ottamista asiointia järjestettäessä.</w:t>
      </w:r>
      <w:r w:rsidR="0068272E">
        <w:rPr>
          <w:rStyle w:val="Alaviitteenviite"/>
        </w:rPr>
        <w:footnoteReference w:id="25"/>
      </w:r>
      <w:r w:rsidR="0068272E">
        <w:t xml:space="preserve"> </w:t>
      </w:r>
      <w:r w:rsidR="0035460F">
        <w:t>J</w:t>
      </w:r>
      <w:r w:rsidR="0035460F" w:rsidRPr="0035460F">
        <w:t xml:space="preserve">ulkisia palveluja järjestettäessä tulisi erityisesti kiinnittää huomiota palvelujen </w:t>
      </w:r>
      <w:r w:rsidR="0035460F" w:rsidRPr="00992885">
        <w:rPr>
          <w:iCs/>
        </w:rPr>
        <w:t xml:space="preserve">riittävyyteen </w:t>
      </w:r>
      <w:r w:rsidR="0035460F" w:rsidRPr="00992885">
        <w:t xml:space="preserve">ja </w:t>
      </w:r>
      <w:r w:rsidR="0035460F" w:rsidRPr="00992885">
        <w:rPr>
          <w:iCs/>
        </w:rPr>
        <w:t xml:space="preserve">saatavuuteen </w:t>
      </w:r>
      <w:r w:rsidR="0035460F" w:rsidRPr="00992885">
        <w:t xml:space="preserve">sekä hallinnossa asioivan </w:t>
      </w:r>
      <w:r w:rsidR="0035460F" w:rsidRPr="00992885">
        <w:rPr>
          <w:iCs/>
        </w:rPr>
        <w:t>valinnanvapauteen</w:t>
      </w:r>
      <w:r w:rsidR="0035460F" w:rsidRPr="00992885">
        <w:t>.</w:t>
      </w:r>
      <w:r w:rsidR="0035460F" w:rsidRPr="00992885">
        <w:rPr>
          <w:rStyle w:val="Alaviitteenviite"/>
        </w:rPr>
        <w:footnoteReference w:id="26"/>
      </w:r>
    </w:p>
    <w:p w14:paraId="5D890F2B" w14:textId="77777777" w:rsidR="0068272E" w:rsidRDefault="0068272E" w:rsidP="00007B21">
      <w:pPr>
        <w:pStyle w:val="VMleipteksti"/>
        <w:ind w:left="1304"/>
      </w:pPr>
    </w:p>
    <w:p w14:paraId="5D890F2C" w14:textId="77777777" w:rsidR="00007B21" w:rsidRPr="00007B21" w:rsidRDefault="0068272E" w:rsidP="00007B21">
      <w:pPr>
        <w:pStyle w:val="VMleipteksti"/>
        <w:ind w:left="1304"/>
      </w:pPr>
      <w:r>
        <w:t>Hallintolaissa</w:t>
      </w:r>
      <w:r w:rsidR="00007B21" w:rsidRPr="00007B21">
        <w:t xml:space="preserve"> ei aseteta viranomaiselle ehdotonta velvollisuutta ryhtyä toimenpiteisiin asioi</w:t>
      </w:r>
      <w:r w:rsidR="00007B21" w:rsidRPr="00007B21">
        <w:t>n</w:t>
      </w:r>
      <w:r w:rsidR="00007B21" w:rsidRPr="00007B21">
        <w:t>tipalvelujen asianmukaiseksi järjestämiseksi, vaan säännös mahdollistaa käytettävissä ol</w:t>
      </w:r>
      <w:r w:rsidR="00007B21" w:rsidRPr="00007B21">
        <w:t>e</w:t>
      </w:r>
      <w:r w:rsidR="00007B21" w:rsidRPr="00007B21">
        <w:t xml:space="preserve">vien taloudellisten ja muiden voimavarojen huomioon ottamisen.  Viranomaisilla ei myöskään </w:t>
      </w:r>
      <w:r w:rsidR="008944A3">
        <w:t xml:space="preserve">asiointilain </w:t>
      </w:r>
      <w:r w:rsidR="00007B21" w:rsidRPr="00007B21">
        <w:t>5 §:n mukaan ole ehdotonta velvollisuutta järjestää sähköisiä asiointimahdoll</w:t>
      </w:r>
      <w:r w:rsidR="00007B21" w:rsidRPr="00007B21">
        <w:t>i</w:t>
      </w:r>
      <w:r w:rsidR="00007B21" w:rsidRPr="00007B21">
        <w:t>suuksia. Säännöksen mukaan viranomaisen, jolla on tarvittavat tekniset, taloudelliset ja muut valmiudet, on niiden rajoissa tarjottava kaikille mahdollisuus lähettää ilmoittamaansa sähkö</w:t>
      </w:r>
      <w:r w:rsidR="00007B21" w:rsidRPr="00007B21">
        <w:t>i</w:t>
      </w:r>
      <w:r w:rsidR="00007B21" w:rsidRPr="00007B21">
        <w:t>seen osoitteeseen tai määriteltyyn laitteeseen viesti asian vireille saattamiseksi tai käsittel</w:t>
      </w:r>
      <w:r w:rsidR="00007B21" w:rsidRPr="00007B21">
        <w:t>e</w:t>
      </w:r>
      <w:r w:rsidR="00007B21" w:rsidRPr="00007B21">
        <w:t>miseksi. Myös laillisuusvalvonnassa on katsottu, että säännös ei aseta viranomaiselle selk</w:t>
      </w:r>
      <w:r w:rsidR="00007B21" w:rsidRPr="00007B21">
        <w:t>e</w:t>
      </w:r>
      <w:r w:rsidR="00007B21" w:rsidRPr="00007B21">
        <w:t xml:space="preserve">ää velvollisuutta järjestää sähköistä asiointia (EOA 3022/4/01, 29.8.2003 ja OKA 170/1/05, 13.2.2006). </w:t>
      </w:r>
    </w:p>
    <w:p w14:paraId="5D890F2D" w14:textId="77777777" w:rsidR="00007B21" w:rsidRPr="00007B21" w:rsidRDefault="00007B21" w:rsidP="00007B21">
      <w:pPr>
        <w:pStyle w:val="VMleipteksti"/>
        <w:ind w:left="1304"/>
      </w:pPr>
    </w:p>
    <w:p w14:paraId="5D890F2E" w14:textId="77777777" w:rsidR="00007B21" w:rsidRPr="00007B21" w:rsidRDefault="00007B21" w:rsidP="00007B21">
      <w:pPr>
        <w:pStyle w:val="VMleipteksti"/>
        <w:ind w:left="1304"/>
      </w:pPr>
      <w:r w:rsidRPr="00007B21">
        <w:t>Apulaisoikeusasiamiehet ovat todenneet toistuvasti, että palveluperiaatteesta seuraa, että v</w:t>
      </w:r>
      <w:r w:rsidRPr="00007B21">
        <w:t>i</w:t>
      </w:r>
      <w:r w:rsidRPr="00007B21">
        <w:t>ranomaisen tulee tarjota erilaisia vaihtoehtoja asiointiin. Perustuslain 6 §:ssä turvatun y</w:t>
      </w:r>
      <w:r w:rsidRPr="00007B21">
        <w:t>h</w:t>
      </w:r>
      <w:r w:rsidRPr="00007B21">
        <w:t>denvertaisuuden näkökulmasta olisi ongelmallista, jos palvelut järjestyvät siten, että niitä olisi tarjolla vain sähköisesti. Lisäksi palveluperiaatteeseen kuuluu, että hallinnossa on tarjolla er</w:t>
      </w:r>
      <w:r w:rsidRPr="00007B21">
        <w:t>i</w:t>
      </w:r>
      <w:r w:rsidRPr="00007B21">
        <w:t>laisia valinnaisia keinoja asioiden vireillepanoon ja muuhun hoitamiseen. Erilaisista asioint</w:t>
      </w:r>
      <w:r w:rsidRPr="00007B21">
        <w:t>i</w:t>
      </w:r>
      <w:r w:rsidRPr="00007B21">
        <w:t>tavoista on tiedotettava selkeästi (AOA 3911/4/11, 13.9.2012; AOA 3661/4/08, 9.11.2010; AOA 4192/4/10, 21.3.2012).</w:t>
      </w:r>
    </w:p>
    <w:p w14:paraId="5D890F2F" w14:textId="77777777" w:rsidR="00007B21" w:rsidRPr="00007B21" w:rsidRDefault="00007B21" w:rsidP="00007B21">
      <w:pPr>
        <w:pStyle w:val="VMleipteksti"/>
        <w:ind w:left="1304"/>
      </w:pPr>
    </w:p>
    <w:p w14:paraId="5D890F30" w14:textId="77777777" w:rsidR="00007B21" w:rsidRPr="00007B21" w:rsidRDefault="00007B21" w:rsidP="00007B21">
      <w:pPr>
        <w:pStyle w:val="VMleipteksti"/>
        <w:ind w:left="1304"/>
      </w:pPr>
      <w:r w:rsidRPr="00007B21">
        <w:t>Hallinnossa asiointi on pyrittävä järjestämään siten, että hallinnossa asioiva voi helposti muodostaa kokonaiskäsityksen asiansa hoitamiseen tarvittavan palvelun sisällöstä ja siihen liittyvistä toimista. Esimerkiksi selkeiksi suunnitellut asiointipisteet ja viranomaisessa käsite</w:t>
      </w:r>
      <w:r w:rsidRPr="00007B21">
        <w:t>l</w:t>
      </w:r>
      <w:r w:rsidRPr="00007B21">
        <w:t>täviä asioita koskevat valmiit lomakepohjat tehostavat hallinnon toimintaa ja helpottavat as</w:t>
      </w:r>
      <w:r w:rsidRPr="00007B21">
        <w:t>i</w:t>
      </w:r>
      <w:r w:rsidRPr="00007B21">
        <w:t>ointia. Julkisia palveluja järjestettäessä tulee erityisesti kiinnittää huomiota palvelujen riitt</w:t>
      </w:r>
      <w:r w:rsidRPr="00007B21">
        <w:t>ä</w:t>
      </w:r>
      <w:r w:rsidRPr="00007B21">
        <w:t xml:space="preserve">vyyteen ja saatavuuteen sekä hallinnossa </w:t>
      </w:r>
      <w:r w:rsidR="008944A3">
        <w:t xml:space="preserve">asioivan valinnanvapauteen. </w:t>
      </w:r>
      <w:r w:rsidRPr="008944A3">
        <w:t>Palvelujen saat</w:t>
      </w:r>
      <w:r w:rsidRPr="008944A3">
        <w:t>a</w:t>
      </w:r>
      <w:r w:rsidRPr="008944A3">
        <w:t xml:space="preserve">vuutta ei tulisi rajoittaa ilman asiallisesti hyväksyttäviä perusteita. </w:t>
      </w:r>
      <w:r w:rsidRPr="00007B21">
        <w:t>Palveluperiaatteeseen ja palvelun asianmukaisuusvaatimukseen kuuluu myös se, että hallinnossa asioivan itsemä</w:t>
      </w:r>
      <w:r w:rsidRPr="00007B21">
        <w:t>ä</w:t>
      </w:r>
      <w:r w:rsidRPr="00007B21">
        <w:t>räämisoikeutta ja toimintaedellytyksiä viranomaisasioinnissa on mahdollisuuksien mukaan pyrittävä edistämään. Tämän tavoitteen toteutuminen edellyttää riittävää yhteistyötä ja vu</w:t>
      </w:r>
      <w:r w:rsidRPr="00007B21">
        <w:t>o</w:t>
      </w:r>
      <w:r w:rsidRPr="00007B21">
        <w:lastRenderedPageBreak/>
        <w:t xml:space="preserve">rovaikutusta hallinnossa asioivan sekä viranomaisen välillä. Myös palvelujen käyttäjiltä saatu palaute ja asiakaslähtöiset arviointimenetelmät parantavat palvelun laatua ja tehokkuutta. </w:t>
      </w:r>
    </w:p>
    <w:p w14:paraId="5D890F31" w14:textId="77777777" w:rsidR="00007B21" w:rsidRPr="00007B21" w:rsidRDefault="00007B21" w:rsidP="00007B21">
      <w:pPr>
        <w:pStyle w:val="VMleipteksti"/>
        <w:ind w:left="1304"/>
      </w:pPr>
    </w:p>
    <w:p w14:paraId="5D890F32" w14:textId="77777777" w:rsidR="00007B21" w:rsidRPr="00007B21" w:rsidRDefault="00007B21" w:rsidP="00007B21">
      <w:pPr>
        <w:pStyle w:val="VMleipteksti"/>
        <w:ind w:left="1304"/>
      </w:pPr>
      <w:r w:rsidRPr="00007B21">
        <w:t>Asioinnin järjestämisen keinoja ja laajuutta tulee pyrkiä arvioimaan erityisesti palvelujen käy</w:t>
      </w:r>
      <w:r w:rsidRPr="00007B21">
        <w:t>t</w:t>
      </w:r>
      <w:r w:rsidRPr="00007B21">
        <w:t>täjinä olevien henkilöiden ja yhteisöjen tarpeiden kannalta. Kaikille palveluja tarvitseville on pyrittävä turvaamaan yhtäläinen mahdollisuus asiansa hoitamiseen. Asiointimahdollisuuks</w:t>
      </w:r>
      <w:r w:rsidRPr="00007B21">
        <w:t>i</w:t>
      </w:r>
      <w:r w:rsidRPr="00007B21">
        <w:t>en on vastattava mahdollisimman hyvin myös yhteiskunnallisten erityisryhmien, kuten va</w:t>
      </w:r>
      <w:r w:rsidRPr="00007B21">
        <w:t>n</w:t>
      </w:r>
      <w:r w:rsidRPr="00007B21">
        <w:t xml:space="preserve">husten, sairaiden tai vammaisten tarpeisiin. Asioinnin järjestämisessä </w:t>
      </w:r>
      <w:r w:rsidRPr="00007B21">
        <w:rPr>
          <w:i/>
        </w:rPr>
        <w:t xml:space="preserve">on </w:t>
      </w:r>
      <w:r w:rsidRPr="008944A3">
        <w:t>kiinnitettävä hu</w:t>
      </w:r>
      <w:r w:rsidRPr="008944A3">
        <w:t>o</w:t>
      </w:r>
      <w:r w:rsidRPr="008944A3">
        <w:t>miota myös kohteena olevan palvelun erityispiirteisiin.</w:t>
      </w:r>
      <w:r w:rsidRPr="00007B21">
        <w:t xml:space="preserve"> Julkisen sektorin on huolehdittava si</w:t>
      </w:r>
      <w:r w:rsidRPr="00007B21">
        <w:t>i</w:t>
      </w:r>
      <w:r w:rsidRPr="00007B21">
        <w:t>tä, että hallinnossa asioivien kannalta tärkeät palvelut ovat saatavilla kaikkialla maassa ja välttämättömät tehtävät tulevat tehokkaasti hoidetuiksi.</w:t>
      </w:r>
      <w:r w:rsidRPr="00007B21">
        <w:rPr>
          <w:vertAlign w:val="superscript"/>
        </w:rPr>
        <w:footnoteReference w:id="27"/>
      </w:r>
      <w:r w:rsidRPr="00007B21">
        <w:t xml:space="preserve"> </w:t>
      </w:r>
    </w:p>
    <w:p w14:paraId="5D890F33" w14:textId="77777777" w:rsidR="00007B21" w:rsidRPr="00007B21" w:rsidRDefault="00007B21" w:rsidP="00007B21">
      <w:pPr>
        <w:pStyle w:val="VMleipteksti"/>
        <w:ind w:left="1304"/>
      </w:pPr>
    </w:p>
    <w:p w14:paraId="5D890F34" w14:textId="77777777" w:rsidR="00007B21" w:rsidRPr="00007B21" w:rsidRDefault="00007B21" w:rsidP="00007B21">
      <w:pPr>
        <w:pStyle w:val="VMleipteksti"/>
        <w:ind w:left="1304"/>
      </w:pPr>
      <w:r w:rsidRPr="00007B21">
        <w:t>Hallinnon asiakkaalla on oikeus laittaa vireille asiansa sähköisesti esimerkiksi sähköpostilla. Viranomainen ei voi kieltäytyä käsittelemästä asiaa pelkästään sillä perusteella, että asia on laitettu vireille sähköisesti. Laillisuusvalvonnassa on katsottu toistuvasti, että hallinnon asia</w:t>
      </w:r>
      <w:r w:rsidRPr="00007B21">
        <w:t>k</w:t>
      </w:r>
      <w:r w:rsidRPr="00007B21">
        <w:t>kaalla on oikeus asioida viranomaisen kanssa esimerkiksi sähköpostitse (AOK 447/1/2012, 26.8.2013; AOK 95/1/2011, 27.3.2012; AOK 420/1/2010, 31.1.2012; AOK 997/1/2010, 3.1.2012; AOKS 945/1/2008, 21.10.2009). Apulaisoikeuskanslerin mukaan hallintolaissa säädetyn palveluperiaatteen mukaisesti sähköisesti lähetetty hakemus on käsiteltävä asia</w:t>
      </w:r>
      <w:r w:rsidRPr="00007B21">
        <w:t>n</w:t>
      </w:r>
      <w:r w:rsidRPr="00007B21">
        <w:t>mukaisesti viranomaisessa (AOK 95/1/2011, 27.3.2012). Apulaisoikeuskansleri on katsonut, että esimerkiksi sähköisen asioinnin mahdollistaminen toimeentulotukiasioissa on peruso</w:t>
      </w:r>
      <w:r w:rsidRPr="00007B21">
        <w:t>i</w:t>
      </w:r>
      <w:r w:rsidRPr="00007B21">
        <w:t>keuksien toteuttamisen kannalta perusteltua. Apulaisoikeuskansleri piti hallinnon asiakka</w:t>
      </w:r>
      <w:r w:rsidRPr="00007B21">
        <w:t>i</w:t>
      </w:r>
      <w:r w:rsidRPr="00007B21">
        <w:t>den yhdenvertaisuuden kannalta ongelmallisena sitä, että sähköinen asiointi toimeentulot</w:t>
      </w:r>
      <w:r w:rsidRPr="00007B21">
        <w:t>u</w:t>
      </w:r>
      <w:r w:rsidRPr="00007B21">
        <w:t>kiasioissa ei ollut mahdollista, kun se useissa muissa hallinnollisissa asioissa oli mahdollista (AOK 420/1/2010, 31.1.2012).</w:t>
      </w:r>
    </w:p>
    <w:p w14:paraId="5D890F35" w14:textId="77777777" w:rsidR="00007B21" w:rsidRPr="00007B21" w:rsidRDefault="00007B21" w:rsidP="00007B21">
      <w:pPr>
        <w:pStyle w:val="VMleipteksti"/>
        <w:ind w:left="1304"/>
      </w:pPr>
    </w:p>
    <w:p w14:paraId="5D890F36" w14:textId="77777777" w:rsidR="00007B21" w:rsidRPr="00007B21" w:rsidRDefault="00007B21" w:rsidP="00007B21">
      <w:pPr>
        <w:pStyle w:val="VMleipteksti"/>
        <w:ind w:left="1304"/>
      </w:pPr>
      <w:r w:rsidRPr="00007B21">
        <w:t>Laillisuusvalvonnassa on kiinnitetty huomiota viranomaisten asiointipalvelujen saatavuuteen ja niiden asianmukaiseen järjestämiseen, kun viranomaiset ovat ohjanneet asiakkaitaan käyttämään sähköisiä asiointipalveluja. Lainvastaisena on pidetty sitä, että viranomainen omilla päätöksillään rajoittaa asiointimahdollisuuksia viranomaiseen. Apulaisoikeusasiami</w:t>
      </w:r>
      <w:r w:rsidRPr="00007B21">
        <w:t>e</w:t>
      </w:r>
      <w:r w:rsidRPr="00007B21">
        <w:t>hen ratkaisun (4653/4/14, 31.12.2015) mukaan</w:t>
      </w:r>
      <w:r w:rsidR="008944A3">
        <w:t xml:space="preserve"> V</w:t>
      </w:r>
      <w:r w:rsidRPr="00007B21">
        <w:t>erohallinnon päätökseen perustuva halli</w:t>
      </w:r>
      <w:r w:rsidRPr="00007B21">
        <w:t>n</w:t>
      </w:r>
      <w:r w:rsidRPr="00007B21">
        <w:t>non asiakkaan tiedonantovelvollisuuden rajoittaminen vain sähköiseen ilmoitusmenettelyyn ei täytä hallintolain hyvän hallinnon takeina kaikille hallinnon asiakkaille turvattuja oikeuksia. Verohallinnon päätöksessä ei myöskään riittävästi otettu huomioon asiakasnäkökulmaa, er</w:t>
      </w:r>
      <w:r w:rsidRPr="00007B21">
        <w:t>i</w:t>
      </w:r>
      <w:r w:rsidRPr="00007B21">
        <w:t>tyisesti pienten yritysten ja yrittäjien sekä maan eri alueilla itsenäisinä elinkeinonharjoittajina toimivien henkilöiden mahdollisuuksia toteuttaa ilmoitusvelvollisuuttaan eikä tiedonantove</w:t>
      </w:r>
      <w:r w:rsidRPr="00007B21">
        <w:t>l</w:t>
      </w:r>
      <w:r w:rsidRPr="00007B21">
        <w:t>vollisten yhdenvertaista kohtelua. Apulaisoikeusasiamiehen näkemyksen mukaan hallinnoll</w:t>
      </w:r>
      <w:r w:rsidRPr="00007B21">
        <w:t>i</w:t>
      </w:r>
      <w:r w:rsidRPr="00007B21">
        <w:t>seen tarkoituksenmukaisuuteen liittyvät syyt eivät ole riittäviä peruste rajoittaa asiointima</w:t>
      </w:r>
      <w:r w:rsidRPr="00007B21">
        <w:t>h</w:t>
      </w:r>
      <w:r w:rsidRPr="00007B21">
        <w:t>dollisuudet pelkästään sähköiseen menettelyyn. Apulaisoikeusasiamiehen näkemyksen m</w:t>
      </w:r>
      <w:r w:rsidRPr="00007B21">
        <w:t>u</w:t>
      </w:r>
      <w:r w:rsidRPr="00007B21">
        <w:t>kaan vaikka sähköinen ilmoittaminen palvelee Verohallinnon tehokkuutta ja vähentää sen omaa työvoiman tarvetta, eivät nämä esitetyt perusteet täytä hallinnon oikeusperiaatteiden, erityisesti suhteellisuus- ja yhdenvertaisuusperiaatteen eivätkä palveluperiaatteen vaatimu</w:t>
      </w:r>
      <w:r w:rsidRPr="00007B21">
        <w:t>k</w:t>
      </w:r>
      <w:r w:rsidRPr="00007B21">
        <w:t>sia.</w:t>
      </w:r>
    </w:p>
    <w:p w14:paraId="5D890F37" w14:textId="77777777" w:rsidR="00007B21" w:rsidRPr="00007B21" w:rsidRDefault="00007B21" w:rsidP="00007B21">
      <w:pPr>
        <w:pStyle w:val="VMleipteksti"/>
        <w:ind w:left="1304"/>
      </w:pPr>
    </w:p>
    <w:p w14:paraId="5D890F38" w14:textId="77777777" w:rsidR="00007B21" w:rsidRPr="00007B21" w:rsidRDefault="00007B21" w:rsidP="00007B21">
      <w:pPr>
        <w:pStyle w:val="VMleipteksti"/>
        <w:ind w:left="1304"/>
      </w:pPr>
      <w:r w:rsidRPr="00007B21">
        <w:t>Apulaisoikeusasiamies on pohtinut poliisin ajanvarausjärjestelmää koskevan kanteluasian (2028/4/12, 13.8.2013) yhteydessä eri asiointitapoihin liittyviä kysymyksiä. Apulaisoike</w:t>
      </w:r>
      <w:r w:rsidRPr="00007B21">
        <w:t>u</w:t>
      </w:r>
      <w:r w:rsidRPr="00007B21">
        <w:t>sasiamies piti myönteisenä sitä, että ajanvarausjärjestelmän myötä voidaan välttyä jonott</w:t>
      </w:r>
      <w:r w:rsidRPr="00007B21">
        <w:t>a</w:t>
      </w:r>
      <w:r w:rsidRPr="00007B21">
        <w:t>miselta ja ajan varauksen myötä asiointi tapahtuu asiakkaan tiedossa olevana ajankohtana. Uusien lupamenettelyjärjestelyjen myötä hallinnossa asioivien valinnanvapaus valita itse</w:t>
      </w:r>
      <w:r w:rsidRPr="00007B21">
        <w:t>l</w:t>
      </w:r>
      <w:r w:rsidRPr="00007B21">
        <w:t>leen sopiva menettely lisääntyy, kunhan ns. perinteisiä asiointitapoja ei täysin hylätä. Uusien sähköisten menettelyjen voidaan katsoa näkökulmasta riippuen joko helpottavan tai vaikeu</w:t>
      </w:r>
      <w:r w:rsidRPr="00007B21">
        <w:t>t</w:t>
      </w:r>
      <w:r w:rsidRPr="00007B21">
        <w:t>tavan asiointia viranomaisen kanssa. Apulaisoikeusasiamiehen käsityksen mukaan esime</w:t>
      </w:r>
      <w:r w:rsidRPr="00007B21">
        <w:t>r</w:t>
      </w:r>
      <w:r w:rsidRPr="00007B21">
        <w:t>kiksi internetin käyttö ajanvaraukseen on useimpien näkemyksen mukaan asiointia helpott</w:t>
      </w:r>
      <w:r w:rsidRPr="00007B21">
        <w:t>a</w:t>
      </w:r>
      <w:r w:rsidRPr="00007B21">
        <w:t>va keino. Toisaalta apulaisoikeusasiamies piti selvänä, että on henkilöitä, jotka eivät halua tai osaa taikka voi käyttää internetiä esimerkiksi siitä syystä, että heillä ei ole tosiasiallista mahdollisuutta sen käyttämiseen. Apulaisoikeusasiamiehen mukaan palvelujen helppokäy</w:t>
      </w:r>
      <w:r w:rsidRPr="00007B21">
        <w:t>t</w:t>
      </w:r>
      <w:r w:rsidRPr="00007B21">
        <w:lastRenderedPageBreak/>
        <w:t>töisyyden vaatimuksen näkökulmasta kysymys on siten monitahoisesta asiasta. Apulaiso</w:t>
      </w:r>
      <w:r w:rsidRPr="00007B21">
        <w:t>i</w:t>
      </w:r>
      <w:r w:rsidRPr="00007B21">
        <w:t>keusasiamiehen mukaan hallinnon palveluperiaatteen keskeisenä tavoitteena on, että erot hallinnon asiakkaiden tiedoissa tai asiointivalmiuksissa eivät vaikuttaisi epäedullisesti tai ha</w:t>
      </w:r>
      <w:r w:rsidRPr="00007B21">
        <w:t>i</w:t>
      </w:r>
      <w:r w:rsidRPr="00007B21">
        <w:t>tallisesti menettelyssä ja viranomaispalveluja toteutettaessa. Viime kädessä tämän toteutt</w:t>
      </w:r>
      <w:r w:rsidRPr="00007B21">
        <w:t>a</w:t>
      </w:r>
      <w:r w:rsidRPr="00007B21">
        <w:t>minen edellyttää käsillä olevan asian näkökulmasta sitä, että vanhaa, palvelupisteessä jono</w:t>
      </w:r>
      <w:r w:rsidRPr="00007B21">
        <w:t>t</w:t>
      </w:r>
      <w:r w:rsidRPr="00007B21">
        <w:t xml:space="preserve">tamiseen perustuvaa asioimista ei täysin hylätä. </w:t>
      </w:r>
    </w:p>
    <w:p w14:paraId="5D890F39" w14:textId="77777777" w:rsidR="00007B21" w:rsidRPr="00007B21" w:rsidRDefault="00007B21" w:rsidP="00007B21">
      <w:pPr>
        <w:pStyle w:val="VMleipteksti"/>
        <w:ind w:left="1304"/>
      </w:pPr>
    </w:p>
    <w:p w14:paraId="5D890F3A" w14:textId="77777777" w:rsidR="00007B21" w:rsidRPr="00007B21" w:rsidRDefault="00007B21" w:rsidP="00007B21">
      <w:pPr>
        <w:pStyle w:val="VMleipteksti"/>
        <w:ind w:left="1304"/>
      </w:pPr>
      <w:r w:rsidRPr="00007B21">
        <w:t>Apulaisoikeusasiamies on myös todennut ratkaisussaan (1468/4/11, 17.2.2012), että hak</w:t>
      </w:r>
      <w:r w:rsidRPr="00007B21">
        <w:t>u</w:t>
      </w:r>
      <w:r w:rsidRPr="00007B21">
        <w:t>menettelystä tiedottamista on keskeisesti ohjannut pyrkimys hallinnolliseen tarkoituksenm</w:t>
      </w:r>
      <w:r w:rsidRPr="00007B21">
        <w:t>u</w:t>
      </w:r>
      <w:r w:rsidRPr="00007B21">
        <w:t>kaisuuteen eli siihen, että hakemukset tehtäisiin sähköisesti, jolloin niiden käsittely on myös yksikertaisempaa viranomaisessa. Tällöin kuitenkin valinnanvapauden esiin tuominen eri hakutapojen välillä voi jäädä sivuosaan ja käytännössä asiakkaan omatoimisuuden varaan. Apulaisoikeusasiamies katsoi, että eri asiointi- ja yhteydenottotavat on ilmettävä selkeästi yleisölle suunnatussa tiedottamisessa. Apulaisoikeusasiamies totesi, ettei tiedottaminen vain yhdestä asiointitavasta ole tasapuolisuuden ja luottamuksensuojan vaatimusten, palvelup</w:t>
      </w:r>
      <w:r w:rsidRPr="00007B21">
        <w:t>e</w:t>
      </w:r>
      <w:r w:rsidRPr="00007B21">
        <w:t>riaatteen eikä neuvontavelvoitteen mukaista.</w:t>
      </w:r>
    </w:p>
    <w:p w14:paraId="5D890F3B" w14:textId="77777777" w:rsidR="00007B21" w:rsidRPr="00007B21" w:rsidRDefault="00007B21" w:rsidP="00007B21">
      <w:pPr>
        <w:pStyle w:val="VMleipteksti"/>
        <w:ind w:left="1304"/>
      </w:pPr>
    </w:p>
    <w:p w14:paraId="5D890F3C" w14:textId="77777777" w:rsidR="00007B21" w:rsidRPr="00007B21" w:rsidRDefault="00007B21" w:rsidP="00007B21">
      <w:pPr>
        <w:pStyle w:val="VMleipteksti"/>
        <w:ind w:left="1304"/>
      </w:pPr>
      <w:r w:rsidRPr="00007B21">
        <w:t>Viranomainen voi laillisuusvalvojien kannanottojen valossa tehostaa sähköisten asiointipa</w:t>
      </w:r>
      <w:r w:rsidRPr="00007B21">
        <w:t>l</w:t>
      </w:r>
      <w:r w:rsidRPr="00007B21">
        <w:t>velujen käyttöä sekä vähentää paperipostin määrää oman harkintavaltansa puitteissa. Es</w:t>
      </w:r>
      <w:r w:rsidRPr="00007B21">
        <w:t>i</w:t>
      </w:r>
      <w:r w:rsidRPr="00007B21">
        <w:t>merkiksi viranomainen voi muuttaa käytäntöään, jossa se on lähettänyt kirjeessään hallinnon asiakkaalle vastauskuoren. Apulaisoikeusasiamies on ratkaisussaan (977/4/15, 28.5.2015) todennut, että Kansaneläkelaitos (Kela) oli toiminut sille laissa säädetyn harkintavallan pui</w:t>
      </w:r>
      <w:r w:rsidRPr="00007B21">
        <w:t>t</w:t>
      </w:r>
      <w:r w:rsidRPr="00007B21">
        <w:t>teissa päättäessään luopua paperisten hakemusten automaattisesta lähettämisestä. Ap</w:t>
      </w:r>
      <w:r w:rsidRPr="00007B21">
        <w:t>u</w:t>
      </w:r>
      <w:r w:rsidRPr="00007B21">
        <w:t>laisoikeusasiamiehen ratkaisun taustalla olivat Kelan linjaus, jonka mukaan se tulee vähe</w:t>
      </w:r>
      <w:r w:rsidRPr="00007B21">
        <w:t>n</w:t>
      </w:r>
      <w:r w:rsidRPr="00007B21">
        <w:t>tämään vastauslähetyskuorien määrää. Kela ilmoitti myös, että se tulee vuoden 2015 aikana muuttamaan vuositarkistukseen liittyvää menettelyä siten, ettei esitäytettyjä vuositarkistu</w:t>
      </w:r>
      <w:r w:rsidRPr="00007B21">
        <w:t>s</w:t>
      </w:r>
      <w:r w:rsidRPr="00007B21">
        <w:t>hakemuksia lähetä asiakkaille. Asiakkaille lähetetään kirje, jossa kehotetaan jättämään vu</w:t>
      </w:r>
      <w:r w:rsidRPr="00007B21">
        <w:t>o</w:t>
      </w:r>
      <w:r w:rsidRPr="00007B21">
        <w:t>sitarkistushakemus, joko verkossa tai perinteisenä paperihakemuksena. Postitusten ja l</w:t>
      </w:r>
      <w:r w:rsidRPr="00007B21">
        <w:t>o</w:t>
      </w:r>
      <w:r w:rsidRPr="00007B21">
        <w:t>makkeiden sekä vastauskirjeiden vähentämistä oli tehty Kelan mukaan osittain säästösyistä, mutta siten harkiten, että kaikki asiointimuodot säilytetään. Siten viranomaisten oma-aloitteiset toimet, joilla pyritään vähentämään postitse tapahtuvaa asiointia sekä pyrkimykset ohjaamaan sähköisten asiointipalveluiden käyttöön kuuluvat viranomaisen harkintavaltaan, kunhan viranomainen huolehtii kaikkien asiointimahdollisuuksien tiedottamisesta tasapuol</w:t>
      </w:r>
      <w:r w:rsidRPr="00007B21">
        <w:t>i</w:t>
      </w:r>
      <w:r w:rsidRPr="00007B21">
        <w:t>sesti, jotta hallinnon asiakkaat saavat käsityksen siitä, miten he voivat hoitaa asiansa vira</w:t>
      </w:r>
      <w:r w:rsidRPr="00007B21">
        <w:t>n</w:t>
      </w:r>
      <w:r w:rsidRPr="00007B21">
        <w:t xml:space="preserve">omaisessa. </w:t>
      </w:r>
    </w:p>
    <w:p w14:paraId="5D890F3D" w14:textId="77777777" w:rsidR="00007B21" w:rsidRPr="00007B21" w:rsidRDefault="00007B21" w:rsidP="00007B21">
      <w:pPr>
        <w:pStyle w:val="VMleipteksti"/>
        <w:ind w:left="1304"/>
      </w:pPr>
    </w:p>
    <w:p w14:paraId="5D890F3E" w14:textId="77777777" w:rsidR="00943281" w:rsidRPr="00943281" w:rsidRDefault="00007B21" w:rsidP="00943281">
      <w:pPr>
        <w:pStyle w:val="VMleipteksti"/>
        <w:ind w:left="1304"/>
      </w:pPr>
      <w:r w:rsidRPr="00007B21">
        <w:t>Esimerkiksi vastauskuorien poistaminen voisi toimia tehokkaana keinona vähentää postitse tapahtuvaa asiointia, koska tällöin hallinnon asiakas joutuu hankkimaan lähetykselleen itse postituskuoren sekä maksamaan postimaksun. Tällöin monissa tilanteissa voi olla helpo</w:t>
      </w:r>
      <w:r w:rsidRPr="00007B21">
        <w:t>m</w:t>
      </w:r>
      <w:r w:rsidRPr="00007B21">
        <w:t>paa hoitaa asiointi viranomaisen kanssa sähköisesti. Kun viranomaiset tekevät asiointiin lii</w:t>
      </w:r>
      <w:r w:rsidRPr="00007B21">
        <w:t>t</w:t>
      </w:r>
      <w:r w:rsidRPr="00007B21">
        <w:t>tyviä toimintatapamuutoksia, on niistä tiedotettava riittävästi ja varmistettava, että tiedottam</w:t>
      </w:r>
      <w:r w:rsidRPr="00007B21">
        <w:t>i</w:t>
      </w:r>
      <w:r w:rsidRPr="00007B21">
        <w:t>nen tavoittaa asiakkaat. Laillisuusvalvonnassa on korostettu sitä, että viranomaiset eivät voi tehdä asiointiin liittyvien toimintatapojen uudistuksissa äkkinäisiä muutoksia. Apulaisoike</w:t>
      </w:r>
      <w:r w:rsidRPr="00007B21">
        <w:t>u</w:t>
      </w:r>
      <w:r w:rsidRPr="00007B21">
        <w:t>sasiamiehen ratkaisun (2655/2016, 21.2.2017) mukaan hallinnon asiakkaalla on lähtökohta</w:t>
      </w:r>
      <w:r w:rsidRPr="00007B21">
        <w:t>i</w:t>
      </w:r>
      <w:r w:rsidRPr="00007B21">
        <w:t>sesti perusteltu syy luottaa viranomaisen toiminnan ja menettelytapojen jatkuvuuteen. Ha</w:t>
      </w:r>
      <w:r w:rsidRPr="00007B21">
        <w:t>l</w:t>
      </w:r>
      <w:r w:rsidRPr="00007B21">
        <w:t>linnon asiakkaan tulee voida luottaa siihen, että viranomaisen toiminta ei muutu yllättäen s</w:t>
      </w:r>
      <w:r w:rsidRPr="00007B21">
        <w:t>i</w:t>
      </w:r>
      <w:r w:rsidRPr="00007B21">
        <w:t>ten, että se voi vaikuttaa hänen oikeusasemaansa kielteisesti. Viranomaisen käytännön muutokselle on myös esitettävä asialliset ja riittävät perustelut. Palvelua järjestäessään v</w:t>
      </w:r>
      <w:r w:rsidRPr="00007B21">
        <w:t>i</w:t>
      </w:r>
      <w:r w:rsidRPr="00007B21">
        <w:t>ranomaisten tulee ottaa huomioon hallinnossa asioivien itsemääräämisoikeus ja toimint</w:t>
      </w:r>
      <w:r w:rsidRPr="00007B21">
        <w:t>a</w:t>
      </w:r>
      <w:r w:rsidRPr="00007B21">
        <w:t>edellytykset. Hyvän hallinnon perusteisiin kuuluva viranomaisten tiedottamisvelvollisuus k</w:t>
      </w:r>
      <w:r w:rsidRPr="00007B21">
        <w:t>o</w:t>
      </w:r>
      <w:r w:rsidRPr="00007B21">
        <w:t>rostaa viranomaisen vastuuta tuottaa ja jakaa asioiden hoitamisen ja hallinnon asiakkaiden oikeusaseman kannalta merkityksellistä tietoa toimialallaan. Apulaisoikeusasiamiehen käs</w:t>
      </w:r>
      <w:r w:rsidRPr="00007B21">
        <w:t>i</w:t>
      </w:r>
      <w:r w:rsidRPr="00007B21">
        <w:t>tyksen mukaan äkillinen asiointiin liittyvä toimintatapojen muutos ja siitä puutteellinen tiedo</w:t>
      </w:r>
      <w:r w:rsidRPr="00007B21">
        <w:t>t</w:t>
      </w:r>
      <w:r w:rsidRPr="00007B21">
        <w:t>taminen ovat luottamuksensuojan periaatteen, viranomaisen palveluperiaatteen ja palvelun asianmukaisuuden sekä tiedottamisvelvollisuuden vastaisia. Myös perustuslakivaliokunta on korostanut tiedottamisen merkitystä asioinnissa tapahtuvista muutoksista. Perustuslakivali</w:t>
      </w:r>
      <w:r w:rsidRPr="00007B21">
        <w:t>o</w:t>
      </w:r>
      <w:r w:rsidRPr="00007B21">
        <w:t>kunnan mukaan laajennettaessa asiointitilin käyttö</w:t>
      </w:r>
      <w:r w:rsidR="003F7F30">
        <w:t>ä, asiointitilin käyttäjiä tuli</w:t>
      </w:r>
      <w:r w:rsidRPr="00007B21">
        <w:t xml:space="preserve"> nimenomaisesti tiedottaa tilin käyttämisestä myös ulo</w:t>
      </w:r>
      <w:bookmarkStart w:id="26" w:name="_Toc481211925"/>
      <w:r w:rsidR="00943281">
        <w:t>sottoasioissa (PeVL 5/2016 vp).</w:t>
      </w:r>
    </w:p>
    <w:p w14:paraId="5D890F3F" w14:textId="77777777" w:rsidR="00007B21" w:rsidRPr="00007B21" w:rsidRDefault="00007B21" w:rsidP="00943281">
      <w:pPr>
        <w:pStyle w:val="VMOtsikkonum2"/>
      </w:pPr>
      <w:bookmarkStart w:id="27" w:name="_Toc485537260"/>
      <w:r w:rsidRPr="00007B21">
        <w:lastRenderedPageBreak/>
        <w:t>Yhteenveto perusoikeuksien ja hyvän hallinnon perusteiden merkityksestä</w:t>
      </w:r>
      <w:bookmarkEnd w:id="26"/>
      <w:bookmarkEnd w:id="27"/>
    </w:p>
    <w:p w14:paraId="5D890F40" w14:textId="77777777" w:rsidR="00007B21" w:rsidRDefault="00007B21" w:rsidP="000A3EF9">
      <w:pPr>
        <w:pStyle w:val="VMleipteksti"/>
        <w:ind w:left="1152"/>
      </w:pPr>
      <w:r w:rsidRPr="00007B21">
        <w:t>Edellä jaksoissa 4.1. ja 4.2. kuvatuista säännöksistä, niiden perusteluista, perustuslakivali</w:t>
      </w:r>
      <w:r w:rsidRPr="00007B21">
        <w:t>o</w:t>
      </w:r>
      <w:r w:rsidRPr="00007B21">
        <w:t>kunnan kannanotoista ja ylimpien laillisuusvalv</w:t>
      </w:r>
      <w:r w:rsidR="001C23E9">
        <w:t xml:space="preserve">ojien kannanotoista voidaan </w:t>
      </w:r>
      <w:r w:rsidRPr="00007B21">
        <w:t>vetää seuraavat johtopäätökset:</w:t>
      </w:r>
    </w:p>
    <w:p w14:paraId="5D890F41" w14:textId="77777777" w:rsidR="001C23E9" w:rsidRPr="00007B21" w:rsidRDefault="001C23E9" w:rsidP="00007B21">
      <w:pPr>
        <w:pStyle w:val="VMleipteksti"/>
        <w:ind w:left="1304"/>
      </w:pPr>
    </w:p>
    <w:p w14:paraId="5D890F42" w14:textId="77777777" w:rsidR="001C23E9" w:rsidRPr="00007B21" w:rsidRDefault="00007B21" w:rsidP="00480C94">
      <w:pPr>
        <w:pStyle w:val="VMleipteksti"/>
        <w:numPr>
          <w:ilvl w:val="0"/>
          <w:numId w:val="10"/>
        </w:numPr>
        <w:ind w:left="1664"/>
      </w:pPr>
      <w:r w:rsidRPr="00007B21">
        <w:t>Kansalaisten voimakas ohjaus velvoittamalla sähköisen postilaatikon tai sähköisten as</w:t>
      </w:r>
      <w:r w:rsidRPr="00007B21">
        <w:t>i</w:t>
      </w:r>
      <w:r w:rsidRPr="00007B21">
        <w:t>ointipalvelujen käyttöön sekä velvoittamiseen liittyvien poikkeusten määritteleminen ja hallinnointi muodostavat ongelmallisen kokonaisuuden ainakin oikeusturvan, hallinnon palveluperiaatteen, suhteellisuusperiaatteen sekä henkilötietojen suojan kannalta katso</w:t>
      </w:r>
      <w:r w:rsidRPr="00007B21">
        <w:t>t</w:t>
      </w:r>
      <w:r w:rsidRPr="00007B21">
        <w:t>tuna. Yhdenvertaisuuden näkökulmasta velvoittaminen ei liene aivan yhtä ongelmallinen.</w:t>
      </w:r>
    </w:p>
    <w:p w14:paraId="5D890F43" w14:textId="77777777" w:rsidR="00007B21" w:rsidRPr="00007B21" w:rsidRDefault="00007B21" w:rsidP="00DB0B6F">
      <w:pPr>
        <w:pStyle w:val="VMleipteksti"/>
        <w:numPr>
          <w:ilvl w:val="0"/>
          <w:numId w:val="10"/>
        </w:numPr>
        <w:ind w:left="1664"/>
      </w:pPr>
      <w:r w:rsidRPr="00007B21">
        <w:t>Viranomaisten yleinen velvoittaminen muuttamaan asiakasviestintäänsä sähköistä as</w:t>
      </w:r>
      <w:r w:rsidRPr="00007B21">
        <w:t>i</w:t>
      </w:r>
      <w:r w:rsidRPr="00007B21">
        <w:t>ointia tukevaksi sekä nykyistä pidemmälle menevä velvoittaminen sähköisten palvel</w:t>
      </w:r>
      <w:r w:rsidRPr="00007B21">
        <w:t>u</w:t>
      </w:r>
      <w:r w:rsidRPr="00007B21">
        <w:t>kanavien tarjoamiseen on mahdollista. Tällöin on kuitenkin oikeusturvan ja hyvän halli</w:t>
      </w:r>
      <w:r w:rsidRPr="00007B21">
        <w:t>n</w:t>
      </w:r>
      <w:r w:rsidRPr="00007B21">
        <w:t xml:space="preserve">non perusteiden mukaisesti varmistettava, että hallinnon asiakkaat saavat tiedon niistä tavoista, joilla he voivat hoitaa asiansa julkisessa hallinnossa ja että muut asiointitavat on käytettävissä, vaikka ne eivät olisi yhtä helposti käytettävissä. </w:t>
      </w:r>
    </w:p>
    <w:p w14:paraId="5D890F44" w14:textId="77777777" w:rsidR="00007B21" w:rsidRPr="00007B21" w:rsidRDefault="00007B21" w:rsidP="0016403B">
      <w:pPr>
        <w:pStyle w:val="VMleipteksti"/>
        <w:numPr>
          <w:ilvl w:val="0"/>
          <w:numId w:val="10"/>
        </w:numPr>
        <w:ind w:left="1664"/>
      </w:pPr>
      <w:r w:rsidRPr="00007B21">
        <w:t>Viranomainen voi ilman lain nimenomaisia säännöksiäkin huonontaa eri asiointitapoja yhden asiointitavan kustannuksella, kunhan hallinnon asiakkaille muodostuu käsitys ka</w:t>
      </w:r>
      <w:r w:rsidRPr="00007B21">
        <w:t>i</w:t>
      </w:r>
      <w:r w:rsidRPr="00007B21">
        <w:t>kista asiointimahdollisuuksista. Tässä on merkitystä tiedottamisvelvollisuuden toteutt</w:t>
      </w:r>
      <w:r w:rsidRPr="00007B21">
        <w:t>a</w:t>
      </w:r>
      <w:r w:rsidRPr="00007B21">
        <w:t>misella.</w:t>
      </w:r>
    </w:p>
    <w:p w14:paraId="5D890F45" w14:textId="77777777" w:rsidR="001C23E9" w:rsidRDefault="00476E9F" w:rsidP="001C23E9">
      <w:pPr>
        <w:pStyle w:val="VMOtsikkonum1"/>
      </w:pPr>
      <w:bookmarkStart w:id="28" w:name="_Toc485537261"/>
      <w:bookmarkStart w:id="29" w:name="_Toc481211926"/>
      <w:r>
        <w:t>Hallinnon asiak</w:t>
      </w:r>
      <w:r w:rsidR="00716875">
        <w:t>kaiden ja viranomaisten</w:t>
      </w:r>
      <w:r w:rsidR="001A679B">
        <w:t xml:space="preserve"> toimintatapojen yhtenäistämiseen</w:t>
      </w:r>
      <w:r>
        <w:t xml:space="preserve"> </w:t>
      </w:r>
      <w:r w:rsidR="00FB3A93">
        <w:t>liitty</w:t>
      </w:r>
      <w:r w:rsidR="001A679B">
        <w:t>v</w:t>
      </w:r>
      <w:r w:rsidR="00FB3A93">
        <w:t>ät</w:t>
      </w:r>
      <w:r w:rsidR="00007B21" w:rsidRPr="00007B21">
        <w:t xml:space="preserve"> haasteet</w:t>
      </w:r>
      <w:bookmarkEnd w:id="28"/>
      <w:r w:rsidR="00007B21" w:rsidRPr="00007B21">
        <w:t xml:space="preserve"> </w:t>
      </w:r>
      <w:bookmarkEnd w:id="29"/>
    </w:p>
    <w:p w14:paraId="5D890F46" w14:textId="77777777" w:rsidR="006978C8" w:rsidRDefault="00C07812" w:rsidP="008F7714">
      <w:pPr>
        <w:pStyle w:val="VMleipteksti"/>
        <w:ind w:left="1080"/>
      </w:pPr>
      <w:r>
        <w:t>Tässä jak</w:t>
      </w:r>
      <w:r w:rsidR="00DE1F44">
        <w:t>sossa kuvataa</w:t>
      </w:r>
      <w:r w:rsidR="00BE135D">
        <w:t>n</w:t>
      </w:r>
      <w:r w:rsidR="00976EAE">
        <w:t xml:space="preserve"> lyhyesti</w:t>
      </w:r>
      <w:r>
        <w:t xml:space="preserve"> </w:t>
      </w:r>
      <w:r w:rsidR="00716875">
        <w:t>ne nykylainsääd</w:t>
      </w:r>
      <w:r w:rsidR="000F239C">
        <w:t xml:space="preserve">ännöstä johtuvat </w:t>
      </w:r>
      <w:r>
        <w:t>haasteet,</w:t>
      </w:r>
      <w:r w:rsidR="00F73F99">
        <w:t xml:space="preserve"> jotka liittyvät ha</w:t>
      </w:r>
      <w:r w:rsidR="00F73F99">
        <w:t>l</w:t>
      </w:r>
      <w:r w:rsidR="00F73F99">
        <w:t xml:space="preserve">linnon asiakkaan velvoittamiseen </w:t>
      </w:r>
      <w:r w:rsidR="000017A1">
        <w:t>tai muuhun ohjaamiseen asioimaan sähköisesti yhdellä e</w:t>
      </w:r>
      <w:r w:rsidR="000017A1">
        <w:t>n</w:t>
      </w:r>
      <w:r w:rsidR="000017A1">
        <w:t>nalta määrätyllä tavalla ja/tai käyttämään</w:t>
      </w:r>
      <w:r w:rsidR="00DE1F44">
        <w:t xml:space="preserve"> sähk</w:t>
      </w:r>
      <w:r w:rsidR="00BE135D">
        <w:t>öi</w:t>
      </w:r>
      <w:r w:rsidR="000017A1">
        <w:t>stä</w:t>
      </w:r>
      <w:r w:rsidR="00BE135D">
        <w:t xml:space="preserve"> postilaati</w:t>
      </w:r>
      <w:r w:rsidR="000017A1">
        <w:t>kkoa tiedoksiantojen vastaano</w:t>
      </w:r>
      <w:r w:rsidR="000017A1">
        <w:t>t</w:t>
      </w:r>
      <w:r w:rsidR="000017A1">
        <w:t>tamiseen</w:t>
      </w:r>
      <w:r w:rsidR="001E4072">
        <w:t>. V</w:t>
      </w:r>
      <w:r>
        <w:t>altao</w:t>
      </w:r>
      <w:r w:rsidR="001E4072">
        <w:t>sin tämän jakson asiakokonaisuudet</w:t>
      </w:r>
      <w:r>
        <w:t xml:space="preserve"> on tarke</w:t>
      </w:r>
      <w:r w:rsidR="008F7714">
        <w:t xml:space="preserve">mmin kuvattu jaksoissa 2 </w:t>
      </w:r>
      <w:r w:rsidR="000017A1">
        <w:t xml:space="preserve">– 4 ja ne liittyvät </w:t>
      </w:r>
      <w:r w:rsidR="00476E9F">
        <w:t xml:space="preserve">pääosin </w:t>
      </w:r>
      <w:r w:rsidR="000017A1">
        <w:t xml:space="preserve">nykylainsäädännön ja menettelytapojen pirstaloitumiseen sekä </w:t>
      </w:r>
      <w:r w:rsidR="00476E9F">
        <w:t>lainsäädä</w:t>
      </w:r>
      <w:r w:rsidR="00476E9F">
        <w:t>n</w:t>
      </w:r>
      <w:r w:rsidR="00476E9F">
        <w:t xml:space="preserve">nön </w:t>
      </w:r>
      <w:r w:rsidR="000017A1">
        <w:t>tulkintavaikeuksiin.</w:t>
      </w:r>
    </w:p>
    <w:p w14:paraId="5D890F47" w14:textId="77777777" w:rsidR="000017A1" w:rsidRDefault="000017A1" w:rsidP="008F7714">
      <w:pPr>
        <w:pStyle w:val="VMleipteksti"/>
        <w:ind w:left="1080"/>
      </w:pPr>
    </w:p>
    <w:p w14:paraId="5D890F48" w14:textId="77777777" w:rsidR="000017A1" w:rsidRDefault="000017A1" w:rsidP="008F7714">
      <w:pPr>
        <w:pStyle w:val="VMleipteksti"/>
        <w:ind w:left="1080"/>
      </w:pPr>
      <w:r>
        <w:t>Jaksossa 6 kuvataan niitä lai</w:t>
      </w:r>
      <w:r w:rsidR="00476E9F">
        <w:t>n</w:t>
      </w:r>
      <w:r>
        <w:t xml:space="preserve">muutostarpeita, joita tässä jaksossa kuvatuista haasteista </w:t>
      </w:r>
      <w:r w:rsidR="00476E9F">
        <w:t>aihe</w:t>
      </w:r>
      <w:r w:rsidR="00476E9F">
        <w:t>u</w:t>
      </w:r>
      <w:r w:rsidR="00476E9F">
        <w:t>tuu sekä muita keinoja, joilla asioinnin tapoja voitaisiin yhtenäistää, niin että olisi paremmat edellytykset viranomaisten puolelta käyttää keskitettyjä ratkaisuja ja ohja</w:t>
      </w:r>
      <w:r w:rsidR="003F7F30">
        <w:t>ta/sitouttaa hallinnon asiakkaita</w:t>
      </w:r>
      <w:r w:rsidR="00476E9F">
        <w:t xml:space="preserve"> käyttämään niitä.</w:t>
      </w:r>
    </w:p>
    <w:p w14:paraId="5D890F49" w14:textId="77777777" w:rsidR="00C07812" w:rsidRDefault="00C07812" w:rsidP="00C07812">
      <w:pPr>
        <w:pStyle w:val="VMOtsikkonum2"/>
      </w:pPr>
      <w:bookmarkStart w:id="30" w:name="_Toc485537262"/>
      <w:r>
        <w:t>Mi</w:t>
      </w:r>
      <w:r w:rsidR="003F7F30">
        <w:t xml:space="preserve">tä ja keitä halutaan säännellä - </w:t>
      </w:r>
      <w:r>
        <w:t>”käsitehässäkkä”</w:t>
      </w:r>
      <w:bookmarkEnd w:id="30"/>
    </w:p>
    <w:p w14:paraId="5D890F4A" w14:textId="77777777" w:rsidR="00DA71BC" w:rsidRDefault="00DA71BC" w:rsidP="00DA71BC">
      <w:pPr>
        <w:pStyle w:val="VMleipteksti"/>
        <w:ind w:left="1080"/>
      </w:pPr>
      <w:r>
        <w:t>Pääsääntöisistä asiointitavoista säädettäessä on otettava huomioon sääntelyn piiriin kuuluvien peruselementtien heterogeenisuus sekä mahdollisuudet ohjata näitä yhtenäisillä tavoilla. Lä</w:t>
      </w:r>
      <w:r>
        <w:t>h</w:t>
      </w:r>
      <w:r>
        <w:t xml:space="preserve">tökohtaiset peruselementit ovat: </w:t>
      </w:r>
    </w:p>
    <w:p w14:paraId="5D890F4B" w14:textId="77777777" w:rsidR="00DA71BC" w:rsidRDefault="00DA71BC" w:rsidP="00DA71BC">
      <w:pPr>
        <w:pStyle w:val="VMleipteksti"/>
        <w:numPr>
          <w:ilvl w:val="2"/>
          <w:numId w:val="10"/>
        </w:numPr>
      </w:pPr>
      <w:r>
        <w:t>Hallinnon asiakas</w:t>
      </w:r>
    </w:p>
    <w:p w14:paraId="5D890F4C" w14:textId="77777777" w:rsidR="00DA71BC" w:rsidRDefault="00DA71BC" w:rsidP="00DA71BC">
      <w:pPr>
        <w:pStyle w:val="VMleipteksti"/>
        <w:numPr>
          <w:ilvl w:val="2"/>
          <w:numId w:val="10"/>
        </w:numPr>
      </w:pPr>
      <w:r>
        <w:t>Viranomaistehtävää hoitava</w:t>
      </w:r>
    </w:p>
    <w:p w14:paraId="5D890F4D" w14:textId="77777777" w:rsidR="00DA71BC" w:rsidRDefault="00DA71BC" w:rsidP="00DA71BC">
      <w:pPr>
        <w:pStyle w:val="VMleipteksti"/>
        <w:numPr>
          <w:ilvl w:val="2"/>
          <w:numId w:val="10"/>
        </w:numPr>
      </w:pPr>
      <w:r>
        <w:t>Asian laatu</w:t>
      </w:r>
    </w:p>
    <w:p w14:paraId="5D890F4E" w14:textId="77777777" w:rsidR="00DA71BC" w:rsidRDefault="00E71713" w:rsidP="00DA71BC">
      <w:pPr>
        <w:pStyle w:val="VMleipteksti"/>
        <w:numPr>
          <w:ilvl w:val="2"/>
          <w:numId w:val="10"/>
        </w:numPr>
      </w:pPr>
      <w:r>
        <w:t xml:space="preserve">Asian käsittelyn </w:t>
      </w:r>
      <w:r w:rsidR="00DA71BC">
        <w:t>vaihe</w:t>
      </w:r>
    </w:p>
    <w:p w14:paraId="5D890F4F" w14:textId="77777777" w:rsidR="001A679B" w:rsidRDefault="001A679B" w:rsidP="001A679B">
      <w:pPr>
        <w:pStyle w:val="VMleipteksti"/>
        <w:ind w:left="3105"/>
      </w:pPr>
    </w:p>
    <w:p w14:paraId="5D890F50" w14:textId="77777777" w:rsidR="00A633F2" w:rsidRDefault="00A633F2" w:rsidP="00DA71BC">
      <w:pPr>
        <w:pStyle w:val="VMleipteksti"/>
        <w:ind w:left="1080"/>
      </w:pPr>
      <w:r w:rsidRPr="003B01FF">
        <w:rPr>
          <w:b/>
        </w:rPr>
        <w:t>Hallinnon asiakkaat</w:t>
      </w:r>
      <w:r w:rsidR="00DA71BC">
        <w:t xml:space="preserve"> voidaan karkeasti jakaa luonnollisiin ja oikeushenkilöihin. </w:t>
      </w:r>
      <w:r>
        <w:t>Lisäksi on ol</w:t>
      </w:r>
      <w:r>
        <w:t>e</w:t>
      </w:r>
      <w:r>
        <w:t xml:space="preserve">massa </w:t>
      </w:r>
      <w:r w:rsidR="00DA71BC">
        <w:t xml:space="preserve">yhteenliittymiä, jotka eivät </w:t>
      </w:r>
      <w:r>
        <w:t xml:space="preserve">sellaisenaan </w:t>
      </w:r>
      <w:r w:rsidR="00DA71BC">
        <w:t xml:space="preserve">ole oikeushenkilöitä </w:t>
      </w:r>
      <w:r w:rsidR="00321094" w:rsidRPr="00321094">
        <w:t>(esimerkiksi kuolinpesät ja verotuksessa huomioonotettavat eräät yhteenliittymät)</w:t>
      </w:r>
      <w:r w:rsidR="00321094">
        <w:t>,</w:t>
      </w:r>
      <w:r w:rsidR="00321094" w:rsidRPr="00321094">
        <w:t xml:space="preserve"> </w:t>
      </w:r>
      <w:r w:rsidR="00E71713">
        <w:t>mutta jotka silti voivat harjoittaa es</w:t>
      </w:r>
      <w:r w:rsidR="00E71713">
        <w:t>i</w:t>
      </w:r>
      <w:r w:rsidR="00E71713">
        <w:t>merkiksi (arvonlisäverovelvollista) elinkeinotoimintaa</w:t>
      </w:r>
      <w:r>
        <w:t>.</w:t>
      </w:r>
      <w:r w:rsidR="00E71713">
        <w:t xml:space="preserve"> Yhteenliittymää edustavat </w:t>
      </w:r>
      <w:r w:rsidR="00AB3D92">
        <w:t xml:space="preserve">yleensä </w:t>
      </w:r>
      <w:r w:rsidR="00E71713">
        <w:t>siihen kuuluvat joko yhdessä taikka määrätyn tai valtuutetun tahon toimesta.</w:t>
      </w:r>
      <w:r>
        <w:t xml:space="preserve"> </w:t>
      </w:r>
    </w:p>
    <w:p w14:paraId="5D890F51" w14:textId="77777777" w:rsidR="00A633F2" w:rsidRDefault="00A633F2" w:rsidP="00DA71BC">
      <w:pPr>
        <w:pStyle w:val="VMleipteksti"/>
        <w:ind w:left="1080"/>
      </w:pPr>
    </w:p>
    <w:p w14:paraId="5D890F52" w14:textId="77777777" w:rsidR="00A633F2" w:rsidRDefault="00A633F2" w:rsidP="00DA71BC">
      <w:pPr>
        <w:pStyle w:val="VMleipteksti"/>
        <w:ind w:left="1080"/>
      </w:pPr>
      <w:r>
        <w:t>Luonnolliset henkilöt</w:t>
      </w:r>
      <w:r w:rsidR="003B0959">
        <w:t xml:space="preserve"> ovat oikeussubjekteja ja</w:t>
      </w:r>
      <w:r>
        <w:t xml:space="preserve"> koostuvat täysvaltaisista</w:t>
      </w:r>
      <w:r w:rsidR="003B0959">
        <w:t xml:space="preserve"> henkilöistä sekä henk</w:t>
      </w:r>
      <w:r w:rsidR="003B0959">
        <w:t>i</w:t>
      </w:r>
      <w:r w:rsidR="003B0959">
        <w:t>löistä (</w:t>
      </w:r>
      <w:r>
        <w:t>vajaavaltaisista</w:t>
      </w:r>
      <w:r w:rsidR="003B0959">
        <w:t>)</w:t>
      </w:r>
      <w:r>
        <w:t>, joiden oikeustoimikelpoi</w:t>
      </w:r>
      <w:r w:rsidR="003B0959">
        <w:t>suutta</w:t>
      </w:r>
      <w:r>
        <w:t xml:space="preserve"> on rajoitettu</w:t>
      </w:r>
      <w:r w:rsidR="003B0959">
        <w:t xml:space="preserve"> joko niin, ettei heillä ole p</w:t>
      </w:r>
      <w:r w:rsidR="003B0959">
        <w:t>u</w:t>
      </w:r>
      <w:r w:rsidR="003B0959">
        <w:t>hevaltaa asiassa tai siten, että puhevalta on jaettu edustajan kanssa tai että vajaavaltaista p</w:t>
      </w:r>
      <w:r w:rsidR="003B0959">
        <w:t>i</w:t>
      </w:r>
      <w:r w:rsidR="003B0959">
        <w:t>tää kuulla asiassa</w:t>
      </w:r>
      <w:r>
        <w:t xml:space="preserve">. </w:t>
      </w:r>
      <w:r w:rsidR="0069155A">
        <w:t xml:space="preserve">Luonnolliset henkilöt voivat olla joko Suomen kansalaisia tai ulkomaalaisia. </w:t>
      </w:r>
      <w:r>
        <w:t>Luonnollisilla henkilöil</w:t>
      </w:r>
      <w:r w:rsidR="0069155A">
        <w:t>lä voi</w:t>
      </w:r>
      <w:r>
        <w:t xml:space="preserve"> eri syistä johtuen olla oikeustoimikelpoisuudesta riippumatta hyvin erilaiset valmiudet hoitaa asioitaan itsenäises</w:t>
      </w:r>
      <w:r w:rsidR="003B0959">
        <w:t>ti,</w:t>
      </w:r>
      <w:r>
        <w:t xml:space="preserve"> esimerkiksi sähköisesti.</w:t>
      </w:r>
    </w:p>
    <w:p w14:paraId="5D890F53" w14:textId="77777777" w:rsidR="00A633F2" w:rsidRDefault="00A633F2" w:rsidP="00DA71BC">
      <w:pPr>
        <w:pStyle w:val="VMleipteksti"/>
        <w:ind w:left="1080"/>
      </w:pPr>
    </w:p>
    <w:p w14:paraId="5D890F54" w14:textId="77777777" w:rsidR="00A633F2" w:rsidRDefault="00A633F2" w:rsidP="00DA71BC">
      <w:pPr>
        <w:pStyle w:val="VMleipteksti"/>
        <w:ind w:left="1080"/>
      </w:pPr>
      <w:r w:rsidRPr="00A633F2">
        <w:t>Oikeushenkilöitä ovat sellaiset yhteisöt</w:t>
      </w:r>
      <w:r>
        <w:t xml:space="preserve"> tai omaisuusmassat, joille laissa on tunnustettu </w:t>
      </w:r>
      <w:r w:rsidRPr="00A633F2">
        <w:t>oikeu</w:t>
      </w:r>
      <w:r w:rsidRPr="00A633F2">
        <w:t>s</w:t>
      </w:r>
      <w:r>
        <w:t>subjektius</w:t>
      </w:r>
      <w:r w:rsidRPr="00A633F2">
        <w:t xml:space="preserve">. Tällaisia ovat esim. </w:t>
      </w:r>
      <w:r>
        <w:t>osakeyhtiö, yhdistys, osuuskunta</w:t>
      </w:r>
      <w:r w:rsidRPr="00A633F2">
        <w:t xml:space="preserve"> avoin yhtiö ja kommandiittiy</w:t>
      </w:r>
      <w:r w:rsidRPr="00A633F2">
        <w:t>h</w:t>
      </w:r>
      <w:r w:rsidRPr="00A633F2">
        <w:t>tiö sekä säätiö</w:t>
      </w:r>
      <w:r>
        <w:t xml:space="preserve">. </w:t>
      </w:r>
      <w:r w:rsidR="0069155A" w:rsidRPr="0069155A">
        <w:t>Myös julkisyhteisöt ovat oikeushenkilöitä ja voivat erilaisissa asiointitilanteissa olla myös hallinnon asiakkaan roolissa.</w:t>
      </w:r>
      <w:r w:rsidR="0069155A">
        <w:t xml:space="preserve"> </w:t>
      </w:r>
      <w:r>
        <w:t xml:space="preserve">Yritystoimintaa koskevassa sääntelyssä </w:t>
      </w:r>
      <w:r w:rsidR="0069155A">
        <w:t>(esim. sähkö</w:t>
      </w:r>
      <w:r w:rsidR="0069155A">
        <w:t>i</w:t>
      </w:r>
      <w:r w:rsidR="0069155A">
        <w:t xml:space="preserve">sestä ilmoitusvelvollisuudesta tai tiedoksiannosta säädettäessä) </w:t>
      </w:r>
      <w:r>
        <w:t>on otettava huomioon myös se, että arvonlisäverovelvollista yritystoimintaa voivat harjoittaa myös luonnolliset henkilöt (y</w:t>
      </w:r>
      <w:r>
        <w:t>k</w:t>
      </w:r>
      <w:r>
        <w:t xml:space="preserve">sityiset elinkeinonharjoittajat) sekä </w:t>
      </w:r>
      <w:r w:rsidR="0069155A">
        <w:t xml:space="preserve">esimerkiksi </w:t>
      </w:r>
      <w:r>
        <w:t>kuolinpesät, jotka hyvin pienten yritysten lisäksi rinnastuvat mones</w:t>
      </w:r>
      <w:r w:rsidR="0069155A">
        <w:t>sa suhteessa asiointivalmiu</w:t>
      </w:r>
      <w:r>
        <w:t>ksien osalta luonnollisiin henkilöihin.</w:t>
      </w:r>
      <w:r w:rsidR="0069155A">
        <w:t xml:space="preserve"> </w:t>
      </w:r>
    </w:p>
    <w:p w14:paraId="5D890F55" w14:textId="77777777" w:rsidR="00A633F2" w:rsidRDefault="00A633F2" w:rsidP="00DA71BC">
      <w:pPr>
        <w:pStyle w:val="VMleipteksti"/>
        <w:ind w:left="1080"/>
      </w:pPr>
    </w:p>
    <w:p w14:paraId="5D890F56" w14:textId="77777777" w:rsidR="003B01FF" w:rsidRDefault="003B0959" w:rsidP="003B01FF">
      <w:pPr>
        <w:pStyle w:val="VMleipteksti"/>
        <w:ind w:left="1080"/>
      </w:pPr>
      <w:r w:rsidRPr="003B01FF">
        <w:rPr>
          <w:b/>
        </w:rPr>
        <w:t>Virano</w:t>
      </w:r>
      <w:r w:rsidR="003B01FF" w:rsidRPr="003B01FF">
        <w:rPr>
          <w:b/>
        </w:rPr>
        <w:t xml:space="preserve">maisia </w:t>
      </w:r>
      <w:r w:rsidR="003B01FF">
        <w:t>ovat muun muassa:</w:t>
      </w:r>
    </w:p>
    <w:p w14:paraId="5D890F57" w14:textId="77777777" w:rsidR="003B01FF" w:rsidRDefault="003B01FF" w:rsidP="003B01FF">
      <w:pPr>
        <w:pStyle w:val="VMleipteksti"/>
        <w:numPr>
          <w:ilvl w:val="0"/>
          <w:numId w:val="30"/>
        </w:numPr>
      </w:pPr>
      <w:r>
        <w:t>valtion hallintoviranomaiset sekä muut</w:t>
      </w:r>
      <w:r w:rsidRPr="003B01FF">
        <w:t xml:space="preserve"> valtion virasto</w:t>
      </w:r>
      <w:r>
        <w:t>t</w:t>
      </w:r>
      <w:r w:rsidRPr="003B01FF">
        <w:t xml:space="preserve"> ja laitok</w:t>
      </w:r>
      <w:r>
        <w:t>set</w:t>
      </w:r>
    </w:p>
    <w:p w14:paraId="5D890F58" w14:textId="77777777" w:rsidR="003B01FF" w:rsidRDefault="003B01FF" w:rsidP="003B01FF">
      <w:pPr>
        <w:pStyle w:val="VMleipteksti"/>
        <w:numPr>
          <w:ilvl w:val="0"/>
          <w:numId w:val="30"/>
        </w:numPr>
      </w:pPr>
      <w:r>
        <w:t>tuomioistuimet</w:t>
      </w:r>
      <w:r w:rsidRPr="003B01FF">
        <w:t xml:space="preserve"> ja mui</w:t>
      </w:r>
      <w:r>
        <w:t>ta lainkäyttöelimet</w:t>
      </w:r>
    </w:p>
    <w:p w14:paraId="5D890F59" w14:textId="77777777" w:rsidR="003B01FF" w:rsidRDefault="003B01FF" w:rsidP="003B01FF">
      <w:pPr>
        <w:pStyle w:val="VMleipteksti"/>
        <w:numPr>
          <w:ilvl w:val="0"/>
          <w:numId w:val="30"/>
        </w:numPr>
      </w:pPr>
      <w:r>
        <w:t>kunnalliset viranomaiset</w:t>
      </w:r>
    </w:p>
    <w:p w14:paraId="5D890F5A" w14:textId="77777777" w:rsidR="003B01FF" w:rsidRDefault="003B01FF" w:rsidP="003B01FF">
      <w:pPr>
        <w:pStyle w:val="VMleipteksti"/>
        <w:numPr>
          <w:ilvl w:val="0"/>
          <w:numId w:val="30"/>
        </w:numPr>
      </w:pPr>
      <w:r w:rsidRPr="003B01FF">
        <w:t>Suomen Pankkia</w:t>
      </w:r>
      <w:r>
        <w:t xml:space="preserve"> mukaan lukien Finanssivalvonta</w:t>
      </w:r>
      <w:r w:rsidRPr="003B01FF">
        <w:t>, Kansan</w:t>
      </w:r>
      <w:r>
        <w:t xml:space="preserve">eläkelaitos sekä muut </w:t>
      </w:r>
      <w:r w:rsidRPr="003B01FF">
        <w:t>its</w:t>
      </w:r>
      <w:r w:rsidRPr="003B01FF">
        <w:t>e</w:t>
      </w:r>
      <w:r w:rsidRPr="003B01FF">
        <w:t>näi</w:t>
      </w:r>
      <w:r>
        <w:t xml:space="preserve">set </w:t>
      </w:r>
      <w:r w:rsidRPr="003B01FF">
        <w:t>julkisoikeu</w:t>
      </w:r>
      <w:r w:rsidR="003F7F30">
        <w:t xml:space="preserve">dellisia laitokset (esim. </w:t>
      </w:r>
      <w:r>
        <w:t>pääosa y</w:t>
      </w:r>
      <w:r w:rsidR="003F7F30">
        <w:t>l</w:t>
      </w:r>
      <w:r>
        <w:t xml:space="preserve">iopistoista) </w:t>
      </w:r>
    </w:p>
    <w:p w14:paraId="5D890F5B" w14:textId="77777777" w:rsidR="003B01FF" w:rsidRDefault="003B01FF" w:rsidP="003B01FF">
      <w:pPr>
        <w:pStyle w:val="VMleipteksti"/>
        <w:numPr>
          <w:ilvl w:val="0"/>
          <w:numId w:val="30"/>
        </w:numPr>
      </w:pPr>
      <w:r w:rsidRPr="003B01FF">
        <w:t>eduskunnan virasto</w:t>
      </w:r>
      <w:r>
        <w:t>t ja laitokset</w:t>
      </w:r>
    </w:p>
    <w:p w14:paraId="5D890F5C" w14:textId="77777777" w:rsidR="003B01FF" w:rsidRDefault="003B01FF" w:rsidP="003B01FF">
      <w:pPr>
        <w:pStyle w:val="VMleipteksti"/>
        <w:numPr>
          <w:ilvl w:val="0"/>
          <w:numId w:val="30"/>
        </w:numPr>
      </w:pPr>
      <w:r w:rsidRPr="003B01FF">
        <w:t>Ah</w:t>
      </w:r>
      <w:r>
        <w:t xml:space="preserve">venanmaan maakunnan viranomaiset </w:t>
      </w:r>
    </w:p>
    <w:p w14:paraId="5D890F5D" w14:textId="77777777" w:rsidR="003B01FF" w:rsidRDefault="003F7F30" w:rsidP="003B01FF">
      <w:pPr>
        <w:pStyle w:val="VMleipteksti"/>
        <w:numPr>
          <w:ilvl w:val="0"/>
          <w:numId w:val="30"/>
        </w:numPr>
      </w:pPr>
      <w:r>
        <w:t xml:space="preserve">lain tai asetuksen taikka </w:t>
      </w:r>
      <w:r w:rsidR="003B01FF" w:rsidRPr="003B01FF">
        <w:t>viranomaisen päätöksen perusteella tiettyä tehtävää i</w:t>
      </w:r>
      <w:r w:rsidR="003B01FF">
        <w:t>tsenä</w:t>
      </w:r>
      <w:r w:rsidR="003B01FF">
        <w:t>i</w:t>
      </w:r>
      <w:r w:rsidR="003B01FF">
        <w:t>sesti hoitamaan asetetut lautakunnat</w:t>
      </w:r>
      <w:r w:rsidR="003B01FF" w:rsidRPr="003B01FF">
        <w:t>, neuvottelukun</w:t>
      </w:r>
      <w:r w:rsidR="003B01FF">
        <w:t>nat</w:t>
      </w:r>
      <w:r w:rsidR="003B01FF" w:rsidRPr="003B01FF">
        <w:t>, komi</w:t>
      </w:r>
      <w:r w:rsidR="003B01FF">
        <w:t>teat,</w:t>
      </w:r>
      <w:r w:rsidR="003B01FF" w:rsidRPr="003B01FF">
        <w:t xml:space="preserve"> toi</w:t>
      </w:r>
      <w:r w:rsidR="003B01FF">
        <w:t xml:space="preserve">mikunnat ja </w:t>
      </w:r>
      <w:r w:rsidR="003B01FF" w:rsidRPr="003B01FF">
        <w:t>toim</w:t>
      </w:r>
      <w:r w:rsidR="003B01FF" w:rsidRPr="003B01FF">
        <w:t>i</w:t>
      </w:r>
      <w:r w:rsidR="003B01FF" w:rsidRPr="003B01FF">
        <w:t>tus</w:t>
      </w:r>
      <w:r w:rsidR="003B01FF">
        <w:t>miehet</w:t>
      </w:r>
    </w:p>
    <w:p w14:paraId="5D890F5E" w14:textId="77777777" w:rsidR="003B01FF" w:rsidRDefault="003B01FF" w:rsidP="003B01FF">
      <w:pPr>
        <w:pStyle w:val="VMleipteksti"/>
        <w:numPr>
          <w:ilvl w:val="0"/>
          <w:numId w:val="30"/>
        </w:numPr>
      </w:pPr>
      <w:r w:rsidRPr="003B01FF">
        <w:t>lain tai asetuksen taikka lain tai asetuksen nojalla annetun säännöksen tai määräyksen perust</w:t>
      </w:r>
      <w:r>
        <w:t>eella julkista tehtävää hoitavat yhteisöt, jotka voivat olla myös yksityisoikeudell</w:t>
      </w:r>
      <w:r>
        <w:t>i</w:t>
      </w:r>
      <w:r>
        <w:t>sia oikeushenkilöitä</w:t>
      </w:r>
    </w:p>
    <w:p w14:paraId="5D890F5F" w14:textId="77777777" w:rsidR="003B01FF" w:rsidRPr="003B01FF" w:rsidRDefault="003B01FF" w:rsidP="003B01FF">
      <w:pPr>
        <w:pStyle w:val="VMleipteksti"/>
      </w:pPr>
    </w:p>
    <w:p w14:paraId="5D890F60" w14:textId="77777777" w:rsidR="003B01FF" w:rsidRDefault="003B01FF" w:rsidP="003B01FF">
      <w:pPr>
        <w:pStyle w:val="VMleipteksti"/>
        <w:ind w:left="1080"/>
      </w:pPr>
      <w:r>
        <w:t>Viranomaisten asiointia koskeva sääntely ei ole yhtenäistä eivätkä viranomaisten valmiudet sähköisten asiointipalvelujen tarjoamiseen taikka keskitettyihin asiointiratka</w:t>
      </w:r>
      <w:r w:rsidR="00990697">
        <w:t>i</w:t>
      </w:r>
      <w:r>
        <w:t>suihin liittymiseen ole samalla tasolla.</w:t>
      </w:r>
    </w:p>
    <w:p w14:paraId="5D890F61" w14:textId="77777777" w:rsidR="003B01FF" w:rsidRDefault="003B01FF" w:rsidP="003B01FF">
      <w:pPr>
        <w:pStyle w:val="VMleipteksti"/>
        <w:ind w:left="1080"/>
      </w:pPr>
    </w:p>
    <w:p w14:paraId="5D890F62" w14:textId="77777777" w:rsidR="00062A9C" w:rsidRDefault="003B01FF" w:rsidP="003B01FF">
      <w:pPr>
        <w:pStyle w:val="VMleipteksti"/>
        <w:ind w:left="1080"/>
      </w:pPr>
      <w:r w:rsidRPr="00990697">
        <w:rPr>
          <w:b/>
        </w:rPr>
        <w:t>Asiana</w:t>
      </w:r>
      <w:r>
        <w:t xml:space="preserve"> voi olla karkean jaottelun mukaan hallintoasia tai lainkäyttöasia. Lisäksi kyse voi olla niin</w:t>
      </w:r>
      <w:r w:rsidR="00062A9C">
        <w:t xml:space="preserve"> </w:t>
      </w:r>
      <w:r>
        <w:t>sanotusta tosiaisallisesta hallintotoiminnasta</w:t>
      </w:r>
      <w:r w:rsidR="00062A9C">
        <w:t>, jossa ei v</w:t>
      </w:r>
      <w:r w:rsidR="00E71713">
        <w:t>arsinaisesti hoideta hallinto</w:t>
      </w:r>
      <w:r w:rsidR="00062A9C">
        <w:t>asiaa eikä tehdä kirjallisia hallintopäätöksiä, vaan tarjotaan esimerkiksi lakisääteisiä julkisia palveluja.</w:t>
      </w:r>
      <w:r>
        <w:t xml:space="preserve"> </w:t>
      </w:r>
      <w:r w:rsidR="00062A9C">
        <w:t>Omana osanaan voidaan erottaa myös neuvonnan antaminen, missä ei myöskään ole kyse varsinaisen asian käsittelystä. Sähköisiä palveluja ja niitä koskevia säännöksiä laadittaessa on otettava huomioon sähköinen viestintä myös tosiasiallisessa hallintotoiminnassa</w:t>
      </w:r>
      <w:r w:rsidR="003F7F30">
        <w:t xml:space="preserve"> ja neuvo</w:t>
      </w:r>
      <w:r w:rsidR="003F7F30">
        <w:t>n</w:t>
      </w:r>
      <w:r w:rsidR="003F7F30">
        <w:t>nassa</w:t>
      </w:r>
      <w:r w:rsidR="00062A9C">
        <w:t>.</w:t>
      </w:r>
      <w:r w:rsidR="00B6409C">
        <w:t xml:space="preserve"> </w:t>
      </w:r>
    </w:p>
    <w:p w14:paraId="5D890F63" w14:textId="77777777" w:rsidR="00990697" w:rsidRDefault="00990697" w:rsidP="003B01FF">
      <w:pPr>
        <w:pStyle w:val="VMleipteksti"/>
        <w:ind w:left="1080"/>
      </w:pPr>
    </w:p>
    <w:p w14:paraId="5D890F64" w14:textId="77777777" w:rsidR="00990697" w:rsidRPr="00990697" w:rsidRDefault="00062A9C" w:rsidP="00990697">
      <w:pPr>
        <w:pStyle w:val="VMleipteksti"/>
        <w:ind w:left="1080"/>
      </w:pPr>
      <w:r>
        <w:t xml:space="preserve">Varsinaisen </w:t>
      </w:r>
      <w:r w:rsidRPr="003F7F30">
        <w:rPr>
          <w:b/>
        </w:rPr>
        <w:t>asian</w:t>
      </w:r>
      <w:r w:rsidR="00B6409C">
        <w:t>, hallinto- tai lainkä</w:t>
      </w:r>
      <w:r>
        <w:t xml:space="preserve">yttöasian </w:t>
      </w:r>
      <w:r w:rsidRPr="00990697">
        <w:rPr>
          <w:b/>
        </w:rPr>
        <w:t>käsittelyn vaiheita</w:t>
      </w:r>
      <w:r>
        <w:t xml:space="preserve"> säännellään eri prosesseja koskevissa laeissa (hallintolaki, </w:t>
      </w:r>
      <w:r w:rsidR="00B6409C">
        <w:t>hallintolainkäyttölaki,</w:t>
      </w:r>
      <w:r>
        <w:t xml:space="preserve"> OK ja UK</w:t>
      </w:r>
      <w:r w:rsidR="00B6409C">
        <w:t xml:space="preserve"> sekä sähköisen asioinnin osalta asiointilaki</w:t>
      </w:r>
      <w:r>
        <w:t xml:space="preserve">). Näitä säännöksiä voi sisältyä myös muihin lakeihin, sikäli kun on haluttu poiketa </w:t>
      </w:r>
      <w:r w:rsidR="00B6409C">
        <w:t xml:space="preserve">lähtökohtaisista menettelyistä. </w:t>
      </w:r>
      <w:r w:rsidR="00990697" w:rsidRPr="00990697">
        <w:t>Myös varsinaista substanssitoimintaa koskevasta sääntelystä saattaa johtua erityispiir</w:t>
      </w:r>
      <w:r w:rsidR="003F7F30">
        <w:t>teitä hallintoasian käsittelyprosessiin</w:t>
      </w:r>
      <w:r w:rsidR="00990697">
        <w:t>.</w:t>
      </w:r>
    </w:p>
    <w:p w14:paraId="5D890F65" w14:textId="77777777" w:rsidR="00990697" w:rsidRDefault="00990697" w:rsidP="00B6409C">
      <w:pPr>
        <w:pStyle w:val="VMleipteksti"/>
        <w:ind w:left="1080"/>
      </w:pPr>
    </w:p>
    <w:p w14:paraId="5D890F66" w14:textId="77777777" w:rsidR="00B6409C" w:rsidRDefault="00B6409C" w:rsidP="00B6409C">
      <w:pPr>
        <w:pStyle w:val="VMleipteksti"/>
        <w:ind w:left="1080"/>
      </w:pPr>
      <w:r>
        <w:t>Asian käsittelyn vaiheet voidaan karkeasti jakaa vireillepanoon, asian selvittäm</w:t>
      </w:r>
      <w:r>
        <w:t>i</w:t>
      </w:r>
      <w:r>
        <w:t>seen/k</w:t>
      </w:r>
      <w:r w:rsidR="00E71713">
        <w:t>äsittelyyn (sisältää välitoimia ja niitä koskevia</w:t>
      </w:r>
      <w:r>
        <w:t xml:space="preserve"> tiedoksiantoja) ja ratkaisun tiedoksianto</w:t>
      </w:r>
      <w:r w:rsidR="003F7F30">
        <w:t>on</w:t>
      </w:r>
      <w:r>
        <w:t xml:space="preserve"> muutoksen- tai oikaisunhakuohjeineen.</w:t>
      </w:r>
    </w:p>
    <w:p w14:paraId="5D890F67" w14:textId="77777777" w:rsidR="00B6409C" w:rsidRDefault="00B6409C" w:rsidP="00B6409C">
      <w:pPr>
        <w:pStyle w:val="VMleipteksti"/>
        <w:ind w:left="1080"/>
      </w:pPr>
    </w:p>
    <w:p w14:paraId="5D890F68" w14:textId="77777777" w:rsidR="00B6409C" w:rsidRDefault="00B6409C" w:rsidP="00B6409C">
      <w:pPr>
        <w:pStyle w:val="VMleipteksti"/>
        <w:ind w:left="1080"/>
      </w:pPr>
      <w:r>
        <w:t xml:space="preserve">Edellä todetusta voidaan päätellä, että kun puhutaan </w:t>
      </w:r>
      <w:r w:rsidR="00990697">
        <w:t>”</w:t>
      </w:r>
      <w:r>
        <w:t>hallinnon asiakkaan ohjaamisesta asio</w:t>
      </w:r>
      <w:r>
        <w:t>i</w:t>
      </w:r>
      <w:r>
        <w:t>maan sähköisesti viranomaisten kanssa</w:t>
      </w:r>
      <w:r w:rsidR="00990697">
        <w:t>” tai ”sähköisen asioinnin ensisijaisuudesta”</w:t>
      </w:r>
      <w:r>
        <w:t>, on k</w:t>
      </w:r>
      <w:r>
        <w:t>y</w:t>
      </w:r>
      <w:r>
        <w:t>seessä varsin monimuotoinen ohjauksen kohde. Nykytilassa sähköinen asiointi ml. (tiedoksia</w:t>
      </w:r>
      <w:r>
        <w:t>n</w:t>
      </w:r>
      <w:r w:rsidR="00990697">
        <w:t>to</w:t>
      </w:r>
      <w:r>
        <w:t>) todennäköisesti edellyttävät ensisijaisesti sähköisten yhtenäisten menettelyjen lisäksi ma</w:t>
      </w:r>
      <w:r>
        <w:t>h</w:t>
      </w:r>
      <w:r>
        <w:t>dollisuuksia poiketa näis</w:t>
      </w:r>
      <w:r w:rsidR="00E71713">
        <w:t>tä menettelyistä joko</w:t>
      </w:r>
      <w:r>
        <w:t xml:space="preserve"> hallinnon asiakkaaseen, viranomaiseen, asian laa</w:t>
      </w:r>
      <w:r w:rsidR="00E71713">
        <w:t>tuun (ja)/tai</w:t>
      </w:r>
      <w:r>
        <w:t xml:space="preserve"> asian</w:t>
      </w:r>
      <w:r w:rsidR="00E71713">
        <w:t xml:space="preserve"> käsittelyn vaiheeseen liittyvistä seikoista johtuen.</w:t>
      </w:r>
    </w:p>
    <w:p w14:paraId="5D890F69" w14:textId="77777777" w:rsidR="00870392" w:rsidRDefault="00870392" w:rsidP="00B6409C">
      <w:pPr>
        <w:pStyle w:val="VMOtsikkonum2"/>
      </w:pPr>
      <w:bookmarkStart w:id="31" w:name="_Toc485537263"/>
      <w:r>
        <w:t>Perusoikeudet ja hyvän hallinnon takeet</w:t>
      </w:r>
      <w:bookmarkEnd w:id="31"/>
    </w:p>
    <w:p w14:paraId="5D890F6A" w14:textId="77777777" w:rsidR="00976EAE" w:rsidRDefault="006978C8" w:rsidP="00976EAE">
      <w:pPr>
        <w:pStyle w:val="VMleipteksti"/>
        <w:ind w:left="1152"/>
      </w:pPr>
      <w:r>
        <w:t>Kansalaisten voimakas ohjaus velvoittamalla sähköisen postilaa</w:t>
      </w:r>
      <w:r w:rsidR="00582144">
        <w:t xml:space="preserve">tikon </w:t>
      </w:r>
      <w:r>
        <w:t>käyttöön sekä velvoitt</w:t>
      </w:r>
      <w:r>
        <w:t>a</w:t>
      </w:r>
      <w:r w:rsidR="00976EAE">
        <w:t>miseen liittyvien poikkeuksie</w:t>
      </w:r>
      <w:r>
        <w:t>n määritteleminen ja hallinnointi muodostavat ongelmallisen k</w:t>
      </w:r>
      <w:r>
        <w:t>o</w:t>
      </w:r>
      <w:r>
        <w:lastRenderedPageBreak/>
        <w:t>konaisuuden ainakin oikeusturvan, hallinnon palveluperiaatteen, suhteellisuusperiaatteen s</w:t>
      </w:r>
      <w:r>
        <w:t>e</w:t>
      </w:r>
      <w:r>
        <w:t>kä henkilötietojen suojan</w:t>
      </w:r>
      <w:r w:rsidR="00976EAE">
        <w:rPr>
          <w:rStyle w:val="Alaviitteenviite"/>
        </w:rPr>
        <w:footnoteReference w:id="28"/>
      </w:r>
      <w:r>
        <w:t xml:space="preserve"> kannalta katsottuna. Yhdenvertaisuuden näkökulmasta velvoitt</w:t>
      </w:r>
      <w:r>
        <w:t>a</w:t>
      </w:r>
      <w:r>
        <w:t>minen ei liene aivan yhtä ongelmalli</w:t>
      </w:r>
      <w:r w:rsidR="00936B8F">
        <w:t>nen.</w:t>
      </w:r>
    </w:p>
    <w:p w14:paraId="5D890F6B" w14:textId="77777777" w:rsidR="00B33545" w:rsidRDefault="00B33545" w:rsidP="00976EAE">
      <w:pPr>
        <w:pStyle w:val="VMleipteksti"/>
        <w:ind w:left="1152"/>
      </w:pPr>
    </w:p>
    <w:p w14:paraId="5D890F6C" w14:textId="77777777" w:rsidR="00196CA8" w:rsidRPr="00196CA8" w:rsidRDefault="00196CA8" w:rsidP="00BE6D30">
      <w:pPr>
        <w:pStyle w:val="VMleipteksti"/>
        <w:ind w:left="1152"/>
      </w:pPr>
      <w:r w:rsidRPr="00196CA8">
        <w:t xml:space="preserve">Sähköisten tiedoksiantomenettelyjen sääntelyssä </w:t>
      </w:r>
      <w:r w:rsidR="00BE6D30">
        <w:t>on tapahtunut ja näyttää edelleen tapaht</w:t>
      </w:r>
      <w:r w:rsidR="00BE6D30">
        <w:t>u</w:t>
      </w:r>
      <w:r w:rsidR="00BE6D30">
        <w:t xml:space="preserve">van </w:t>
      </w:r>
      <w:r w:rsidRPr="00196CA8">
        <w:t>eriytymiskehitystä.</w:t>
      </w:r>
      <w:r w:rsidR="00BE6D30">
        <w:t xml:space="preserve"> </w:t>
      </w:r>
      <w:r w:rsidRPr="00196CA8">
        <w:t>Hallinnon asiakkaan kannalta tämä ei välttämättä ole hyvä kehity</w:t>
      </w:r>
      <w:r w:rsidRPr="00196CA8">
        <w:t>s</w:t>
      </w:r>
      <w:r w:rsidRPr="00196CA8">
        <w:t>suunta, koska</w:t>
      </w:r>
      <w:r w:rsidR="00BE6D30">
        <w:t xml:space="preserve"> </w:t>
      </w:r>
      <w:r w:rsidRPr="00196CA8">
        <w:t>yhdenmukaiset tiedoksiantomenettelyt lisäävät osaltaan hallinnon asiakkaan luottamusta</w:t>
      </w:r>
      <w:r w:rsidR="00BE6D30">
        <w:t xml:space="preserve"> </w:t>
      </w:r>
      <w:r w:rsidRPr="00196CA8">
        <w:t>viranomaisten toimintaan ja julkinen hallinto näyttäytyy tällöin yhtenä kokonaisu</w:t>
      </w:r>
      <w:r w:rsidRPr="00196CA8">
        <w:t>u</w:t>
      </w:r>
      <w:r w:rsidRPr="00196CA8">
        <w:t>tena</w:t>
      </w:r>
      <w:r w:rsidR="00BE6D30">
        <w:t xml:space="preserve"> </w:t>
      </w:r>
      <w:r w:rsidRPr="00196CA8">
        <w:t>hallinnon asiakkaiden suuntaan. Hallinnon asiakkaalle voi jäädä epäselväksi, millaisilla</w:t>
      </w:r>
    </w:p>
    <w:p w14:paraId="5D890F6D" w14:textId="77777777" w:rsidR="00196CA8" w:rsidRPr="00196CA8" w:rsidRDefault="00196CA8" w:rsidP="00196CA8">
      <w:pPr>
        <w:pStyle w:val="VMleipteksti"/>
        <w:ind w:left="1152"/>
      </w:pPr>
      <w:r w:rsidRPr="00196CA8">
        <w:t>menettelytavoilla viranomainen lähettää hänelle sähköisen tiedoksiannon tai on yhteydessä</w:t>
      </w:r>
    </w:p>
    <w:p w14:paraId="5D890F6E" w14:textId="77777777" w:rsidR="00B33545" w:rsidRDefault="00196CA8" w:rsidP="00196CA8">
      <w:pPr>
        <w:pStyle w:val="VMleipteksti"/>
        <w:ind w:left="1152"/>
      </w:pPr>
      <w:r w:rsidRPr="00196CA8">
        <w:t>häneen asiankäsittelyn aikana.</w:t>
      </w:r>
      <w:r>
        <w:rPr>
          <w:rStyle w:val="Alaviitteenviite"/>
        </w:rPr>
        <w:footnoteReference w:id="29"/>
      </w:r>
      <w:r>
        <w:t xml:space="preserve"> </w:t>
      </w:r>
      <w:r w:rsidR="00B33545" w:rsidRPr="00B33545">
        <w:t>Sähköisen asioinnin sääntelyn hajanaisuus mm. tiedoksia</w:t>
      </w:r>
      <w:r w:rsidR="00B33545" w:rsidRPr="00B33545">
        <w:t>n</w:t>
      </w:r>
      <w:r w:rsidR="00B33545" w:rsidRPr="00B33545">
        <w:t>nossa on</w:t>
      </w:r>
      <w:r>
        <w:t>kin</w:t>
      </w:r>
      <w:r w:rsidR="00B33545" w:rsidRPr="00B33545">
        <w:t xml:space="preserve"> jo sinällään hallinnon asiakkaan kannalta oikeusturvaongelma, jos menettelyt vaihtelevat prosesseittain</w:t>
      </w:r>
      <w:r w:rsidR="00B33545">
        <w:t>.</w:t>
      </w:r>
    </w:p>
    <w:p w14:paraId="5D890F6F" w14:textId="77777777" w:rsidR="00870392" w:rsidRDefault="00975E06" w:rsidP="00943281">
      <w:pPr>
        <w:pStyle w:val="VMOtsikkonum2"/>
      </w:pPr>
      <w:bookmarkStart w:id="32" w:name="_Toc485537264"/>
      <w:r>
        <w:t>V</w:t>
      </w:r>
      <w:r w:rsidR="00B11649">
        <w:t>iranomaisessa asiointia koskeva</w:t>
      </w:r>
      <w:r>
        <w:t xml:space="preserve"> sääntely ja käytännöt</w:t>
      </w:r>
      <w:bookmarkEnd w:id="32"/>
    </w:p>
    <w:p w14:paraId="5D890F70" w14:textId="77777777" w:rsidR="00582144" w:rsidRDefault="00582144" w:rsidP="00582144">
      <w:pPr>
        <w:pStyle w:val="VMleipteksti"/>
        <w:ind w:left="1152"/>
      </w:pPr>
      <w:r>
        <w:t>Lainsäädännön nykytilaa koskevassa jak</w:t>
      </w:r>
      <w:r w:rsidR="003F7F30">
        <w:t>sossa 2.1 on kuvattu</w:t>
      </w:r>
      <w:r>
        <w:t xml:space="preserve"> tiedoksiantoa koskevaa säänt</w:t>
      </w:r>
      <w:r>
        <w:t>e</w:t>
      </w:r>
      <w:r>
        <w:t xml:space="preserve">lyä, joka jo suurten asiointivirtojen (hallintolaki, </w:t>
      </w:r>
      <w:r w:rsidR="00936B8F">
        <w:t xml:space="preserve">asiointilaki, </w:t>
      </w:r>
      <w:r>
        <w:t>oikeudenkäymiskaari ja ulosott</w:t>
      </w:r>
      <w:r>
        <w:t>o</w:t>
      </w:r>
      <w:r>
        <w:t>kaari) osalta on melko hajanainen.</w:t>
      </w:r>
      <w:r w:rsidR="00F73F99">
        <w:t xml:space="preserve"> Tästä</w:t>
      </w:r>
      <w:r w:rsidR="00F73F99" w:rsidRPr="00F73F99">
        <w:rPr>
          <w:szCs w:val="21"/>
        </w:rPr>
        <w:t xml:space="preserve"> </w:t>
      </w:r>
      <w:r w:rsidR="00F73F99" w:rsidRPr="00F73F99">
        <w:t>johtuen viranomaisten toimintamallit sähköisessä tiedok</w:t>
      </w:r>
      <w:r w:rsidR="00F73F99">
        <w:t xml:space="preserve">siannossa </w:t>
      </w:r>
      <w:r w:rsidR="00F73F99" w:rsidRPr="00F73F99">
        <w:t>eivät ole kovin yhtenäiset</w:t>
      </w:r>
      <w:r w:rsidR="00716875">
        <w:t xml:space="preserve">. </w:t>
      </w:r>
    </w:p>
    <w:p w14:paraId="5D890F71" w14:textId="77777777" w:rsidR="00582144" w:rsidRDefault="00582144" w:rsidP="00582144">
      <w:pPr>
        <w:pStyle w:val="VMleipteksti"/>
        <w:ind w:left="1152"/>
      </w:pPr>
    </w:p>
    <w:p w14:paraId="5D890F72" w14:textId="77777777" w:rsidR="00DA5921" w:rsidRDefault="00975E06" w:rsidP="00975E06">
      <w:pPr>
        <w:pStyle w:val="VMleipteksti"/>
        <w:ind w:left="1152"/>
      </w:pPr>
      <w:r>
        <w:t xml:space="preserve">Pääsääntönä </w:t>
      </w:r>
      <w:r w:rsidR="00582144">
        <w:t>sähköisessä ti</w:t>
      </w:r>
      <w:r w:rsidR="00936B8F">
        <w:t xml:space="preserve">edoksiannossa on </w:t>
      </w:r>
      <w:r w:rsidR="00582144">
        <w:t>asiakkaan suostumuksella tapahtuva sähkö</w:t>
      </w:r>
      <w:r w:rsidR="00582144">
        <w:t>i</w:t>
      </w:r>
      <w:r w:rsidR="00582144">
        <w:t xml:space="preserve">nen tiedoksianto ja se, että tiedoksianto toimitetaan </w:t>
      </w:r>
      <w:r w:rsidR="00976EAE">
        <w:t>yleislakien</w:t>
      </w:r>
      <w:r>
        <w:t xml:space="preserve"> perusteella </w:t>
      </w:r>
      <w:r w:rsidR="00875413">
        <w:t>useimmiten</w:t>
      </w:r>
      <w:r w:rsidR="00582144">
        <w:t xml:space="preserve"> </w:t>
      </w:r>
      <w:r>
        <w:t>asia</w:t>
      </w:r>
      <w:r>
        <w:t>k</w:t>
      </w:r>
      <w:r>
        <w:t xml:space="preserve">kaan erikseen ilmoittamaan </w:t>
      </w:r>
      <w:r w:rsidR="00582144">
        <w:t>prosessiosoitteeseen.</w:t>
      </w:r>
      <w:r w:rsidR="00936B8F">
        <w:t xml:space="preserve"> </w:t>
      </w:r>
    </w:p>
    <w:p w14:paraId="5D890F73" w14:textId="77777777" w:rsidR="00DA5921" w:rsidRDefault="00DA5921" w:rsidP="00DA5921">
      <w:pPr>
        <w:pStyle w:val="VMleipteksti"/>
        <w:ind w:left="1152"/>
      </w:pPr>
    </w:p>
    <w:p w14:paraId="5D890F74" w14:textId="77777777" w:rsidR="00DA5921" w:rsidRPr="00DA5921" w:rsidRDefault="00DA5921" w:rsidP="00DA5921">
      <w:pPr>
        <w:pStyle w:val="VMleipteksti"/>
        <w:ind w:left="1152"/>
      </w:pPr>
      <w:r w:rsidRPr="00DA5921">
        <w:t>Sähköistä tiedoksiantoa koskeva sääntely ja käytännöt ovat eriytyneet lukuisiin erityislakeihin, joiden johdosta tiedoksiantoja voidaan asiakkaan suostumuksen perusteella toimittaa ainakin seuraavilla tavoilla:</w:t>
      </w:r>
    </w:p>
    <w:p w14:paraId="5D890F75" w14:textId="77777777" w:rsidR="00DA5921" w:rsidRPr="00DA5921" w:rsidRDefault="00DA5921" w:rsidP="00DA5921">
      <w:pPr>
        <w:pStyle w:val="VMleipteksti"/>
        <w:numPr>
          <w:ilvl w:val="0"/>
          <w:numId w:val="35"/>
        </w:numPr>
      </w:pPr>
      <w:r w:rsidRPr="00DA5921">
        <w:t>Tavallisena tiedoksiantona toimitettava asiakirja</w:t>
      </w:r>
    </w:p>
    <w:p w14:paraId="5D890F76" w14:textId="77777777" w:rsidR="00DA5921" w:rsidRPr="00DA5921" w:rsidRDefault="00DA5921" w:rsidP="00DA5921">
      <w:pPr>
        <w:pStyle w:val="VMleipteksti"/>
        <w:numPr>
          <w:ilvl w:val="1"/>
          <w:numId w:val="35"/>
        </w:numPr>
      </w:pPr>
      <w:r w:rsidRPr="00DA5921">
        <w:t>lähetetään sähköpostilla asiakkaan ilmoittamaan sähköpostiosoitteeseen</w:t>
      </w:r>
    </w:p>
    <w:p w14:paraId="5D890F77" w14:textId="77777777" w:rsidR="00DA5921" w:rsidRPr="00DA5921" w:rsidRDefault="00DA5921" w:rsidP="00DA5921">
      <w:pPr>
        <w:pStyle w:val="VMleipteksti"/>
        <w:numPr>
          <w:ilvl w:val="1"/>
          <w:numId w:val="35"/>
        </w:numPr>
      </w:pPr>
      <w:r w:rsidRPr="00DA5921">
        <w:t>lähetetään sähköpostilla asiakkaan ilmoittamaan sähköpostiosoitteeseen va</w:t>
      </w:r>
      <w:r w:rsidRPr="00DA5921">
        <w:t>s</w:t>
      </w:r>
      <w:r w:rsidRPr="00DA5921">
        <w:t xml:space="preserve">taanottokuittausta vastaan </w:t>
      </w:r>
    </w:p>
    <w:p w14:paraId="5D890F78" w14:textId="77777777" w:rsidR="00DA5921" w:rsidRPr="00DA5921" w:rsidRDefault="00DA5921" w:rsidP="00DA5921">
      <w:pPr>
        <w:pStyle w:val="VMleipteksti"/>
        <w:numPr>
          <w:ilvl w:val="1"/>
          <w:numId w:val="35"/>
        </w:numPr>
      </w:pPr>
      <w:r w:rsidRPr="00DA5921">
        <w:t>lähetetään viestinvälityspalvelun sähköiseen postilaatikkoon</w:t>
      </w:r>
    </w:p>
    <w:p w14:paraId="5D890F79" w14:textId="77777777" w:rsidR="00DA5921" w:rsidRPr="00DA5921" w:rsidRDefault="00DA5921" w:rsidP="00DA5921">
      <w:pPr>
        <w:pStyle w:val="VMleipteksti"/>
        <w:numPr>
          <w:ilvl w:val="1"/>
          <w:numId w:val="35"/>
        </w:numPr>
      </w:pPr>
      <w:r w:rsidRPr="00DA5921">
        <w:t xml:space="preserve">on saatavilla viranomaisen palvelimella – asiakkaalle lähetetään ilmoitus hänen antamaansa sähköiseen osoitteeseen </w:t>
      </w:r>
    </w:p>
    <w:p w14:paraId="5D890F7A" w14:textId="77777777" w:rsidR="00DA5921" w:rsidRPr="00DA5921" w:rsidRDefault="00DA5921" w:rsidP="00DA5921">
      <w:pPr>
        <w:pStyle w:val="VMleipteksti"/>
        <w:numPr>
          <w:ilvl w:val="1"/>
          <w:numId w:val="35"/>
        </w:numPr>
      </w:pPr>
      <w:r w:rsidRPr="00DA5921">
        <w:t>on saatavilla viranomaisen palvelimella – asiakkaalle lähetetään ilmoitus sähkö</w:t>
      </w:r>
      <w:r w:rsidRPr="00DA5921">
        <w:t>i</w:t>
      </w:r>
      <w:r w:rsidRPr="00DA5921">
        <w:t>seen postilaatikkoon</w:t>
      </w:r>
    </w:p>
    <w:p w14:paraId="5D890F7B" w14:textId="77777777" w:rsidR="00DA5921" w:rsidRPr="00DA5921" w:rsidRDefault="00DA5921" w:rsidP="00DA5921">
      <w:pPr>
        <w:pStyle w:val="VMleipteksti"/>
        <w:ind w:left="1152"/>
      </w:pPr>
    </w:p>
    <w:p w14:paraId="5D890F7C" w14:textId="77777777" w:rsidR="00DA5921" w:rsidRPr="00DA5921" w:rsidRDefault="00DA5921" w:rsidP="00DA5921">
      <w:pPr>
        <w:pStyle w:val="VMleipteksti"/>
        <w:numPr>
          <w:ilvl w:val="0"/>
          <w:numId w:val="35"/>
        </w:numPr>
      </w:pPr>
      <w:r w:rsidRPr="00DA5921">
        <w:t xml:space="preserve">Todisteellisena tiedoksiantona toimitettava asiakirja </w:t>
      </w:r>
    </w:p>
    <w:p w14:paraId="5D890F7D" w14:textId="77777777" w:rsidR="00DA5921" w:rsidRPr="00DA5921" w:rsidRDefault="00DA5921" w:rsidP="00DA5921">
      <w:pPr>
        <w:pStyle w:val="VMleipteksti"/>
        <w:numPr>
          <w:ilvl w:val="1"/>
          <w:numId w:val="35"/>
        </w:numPr>
      </w:pPr>
      <w:r w:rsidRPr="00DA5921">
        <w:t>lähetetään sähköpostilla asiakkaan ilmoittamaan sähköpostiosoitteeseen ja asi</w:t>
      </w:r>
      <w:r w:rsidRPr="00DA5921">
        <w:t>a</w:t>
      </w:r>
      <w:r w:rsidRPr="00DA5921">
        <w:t xml:space="preserve">kas palauttaa vastaanottotodistuksen tai –ilmoituksen </w:t>
      </w:r>
    </w:p>
    <w:p w14:paraId="5D890F7E" w14:textId="77777777" w:rsidR="00DA5921" w:rsidRPr="00DA5921" w:rsidRDefault="00DA5921" w:rsidP="00DA5921">
      <w:pPr>
        <w:pStyle w:val="VMleipteksti"/>
        <w:numPr>
          <w:ilvl w:val="1"/>
          <w:numId w:val="35"/>
        </w:numPr>
      </w:pPr>
      <w:r w:rsidRPr="00DA5921">
        <w:t>lähetetään viestinvälityspalvelun sähköiseen postilaatikkoon ja asiakas kuittaa sähköisessä postilaatikossa vastaanottaneensa asiakirjan</w:t>
      </w:r>
    </w:p>
    <w:p w14:paraId="5D890F7F" w14:textId="77777777" w:rsidR="00DA5921" w:rsidRPr="00DA5921" w:rsidRDefault="00DA5921" w:rsidP="00DA5921">
      <w:pPr>
        <w:pStyle w:val="VMleipteksti"/>
        <w:numPr>
          <w:ilvl w:val="1"/>
          <w:numId w:val="35"/>
        </w:numPr>
      </w:pPr>
      <w:r w:rsidRPr="00DA5921">
        <w:t>on saatavilla viranomaisen palvelimella kuittausta vastaan – asiakkaalle lähet</w:t>
      </w:r>
      <w:r w:rsidRPr="00DA5921">
        <w:t>e</w:t>
      </w:r>
      <w:r w:rsidRPr="00DA5921">
        <w:t xml:space="preserve">tään ilmoitus hänen antamaansa sähköiseen osoitteeseen </w:t>
      </w:r>
    </w:p>
    <w:p w14:paraId="5D890F80" w14:textId="77777777" w:rsidR="00DA5921" w:rsidRPr="00DA5921" w:rsidRDefault="00DA5921" w:rsidP="00DA5921">
      <w:pPr>
        <w:pStyle w:val="VMleipteksti"/>
        <w:numPr>
          <w:ilvl w:val="1"/>
          <w:numId w:val="35"/>
        </w:numPr>
      </w:pPr>
      <w:r w:rsidRPr="00DA5921">
        <w:t>on saatavilla viranomaisen palvelimella kuittausta vastaan – asiakkaalle lähet</w:t>
      </w:r>
      <w:r w:rsidRPr="00DA5921">
        <w:t>e</w:t>
      </w:r>
      <w:r w:rsidRPr="00DA5921">
        <w:t>tään ilmoitus sähköiseen postilaatikkoon</w:t>
      </w:r>
    </w:p>
    <w:p w14:paraId="5D890F81" w14:textId="77777777" w:rsidR="00DA5921" w:rsidRDefault="00DA5921" w:rsidP="00DA5921">
      <w:pPr>
        <w:pStyle w:val="VMleipteksti"/>
        <w:ind w:left="0"/>
      </w:pPr>
    </w:p>
    <w:p w14:paraId="5D890F82" w14:textId="77777777" w:rsidR="00975E06" w:rsidRDefault="00936B8F" w:rsidP="00975E06">
      <w:pPr>
        <w:pStyle w:val="VMleipteksti"/>
        <w:ind w:left="1152"/>
      </w:pPr>
      <w:r>
        <w:t xml:space="preserve">On haasteellista </w:t>
      </w:r>
      <w:r w:rsidR="00F73F99">
        <w:t xml:space="preserve">eikä kovin johdonmukaista </w:t>
      </w:r>
      <w:r>
        <w:t xml:space="preserve">liimata tämän </w:t>
      </w:r>
      <w:r w:rsidR="00F73F99">
        <w:t>prosessiosoitteen</w:t>
      </w:r>
      <w:r w:rsidR="00DE1F44">
        <w:t xml:space="preserve"> varaan</w:t>
      </w:r>
      <w:r w:rsidR="00F73F99">
        <w:t xml:space="preserve"> rakent</w:t>
      </w:r>
      <w:r w:rsidR="00F73F99">
        <w:t>u</w:t>
      </w:r>
      <w:r w:rsidR="00F73F99">
        <w:t xml:space="preserve">van </w:t>
      </w:r>
      <w:r w:rsidR="003F7F30">
        <w:t>yleissääntelyn päälle sääntelyä, jonka mukaan</w:t>
      </w:r>
      <w:r>
        <w:t xml:space="preserve"> prosessiosoitteesta riippumatta asiakirjat annettaisiin jonkin toisen suostumukseen tai pakkoon perustuvan sääntelyn perusteella ti</w:t>
      </w:r>
      <w:r>
        <w:t>e</w:t>
      </w:r>
      <w:r>
        <w:t>doksi sähköiseen postilaatikkoon. Koko sääntelyä tulisi tarkastella tältä osin.</w:t>
      </w:r>
    </w:p>
    <w:p w14:paraId="5D890F83" w14:textId="77777777" w:rsidR="00975E06" w:rsidRDefault="00975E06" w:rsidP="00975E06">
      <w:pPr>
        <w:pStyle w:val="VMleipteksti"/>
        <w:ind w:left="1152"/>
      </w:pPr>
    </w:p>
    <w:p w14:paraId="5D890F84" w14:textId="77777777" w:rsidR="00936B8F" w:rsidRDefault="00975E06" w:rsidP="00936B8F">
      <w:pPr>
        <w:pStyle w:val="VMleipteksti"/>
        <w:ind w:left="1152"/>
      </w:pPr>
      <w:r>
        <w:lastRenderedPageBreak/>
        <w:t xml:space="preserve">Asiointia koskeva </w:t>
      </w:r>
      <w:r w:rsidR="00DE1F44">
        <w:t>yleislain</w:t>
      </w:r>
      <w:r>
        <w:t xml:space="preserve">säädäntö ei tue </w:t>
      </w:r>
      <w:r w:rsidR="00936B8F">
        <w:t>riittävästi sähkö</w:t>
      </w:r>
      <w:r w:rsidR="00875413">
        <w:t xml:space="preserve">istä asiointia eikä </w:t>
      </w:r>
      <w:r w:rsidR="001A679B">
        <w:t>tiedoksiantoa</w:t>
      </w:r>
      <w:r>
        <w:t xml:space="preserve"> sä</w:t>
      </w:r>
      <w:r>
        <w:t>h</w:t>
      </w:r>
      <w:r>
        <w:t>köisen postilaatikon avulla.</w:t>
      </w:r>
      <w:r w:rsidR="00936B8F" w:rsidRPr="00936B8F">
        <w:t xml:space="preserve"> </w:t>
      </w:r>
      <w:r w:rsidR="00936B8F">
        <w:t>Todennäköisesti myös tästä syystä viestinvälityspalvelun käy</w:t>
      </w:r>
      <w:r w:rsidR="00936B8F">
        <w:t>t</w:t>
      </w:r>
      <w:r w:rsidR="00936B8F">
        <w:t xml:space="preserve">töönotto viranomaisilla </w:t>
      </w:r>
      <w:r w:rsidR="001E4072">
        <w:t xml:space="preserve">ja hallinnon asiakkailla </w:t>
      </w:r>
      <w:r w:rsidR="00936B8F">
        <w:t>etenee hitaasti.</w:t>
      </w:r>
    </w:p>
    <w:p w14:paraId="5D890F85" w14:textId="77777777" w:rsidR="001E4072" w:rsidRDefault="001E4072" w:rsidP="00936B8F">
      <w:pPr>
        <w:pStyle w:val="VMleipteksti"/>
        <w:ind w:left="1152"/>
      </w:pPr>
    </w:p>
    <w:p w14:paraId="5D890F86" w14:textId="77777777" w:rsidR="001E4072" w:rsidRDefault="001E4072" w:rsidP="006E3EF8">
      <w:pPr>
        <w:pStyle w:val="VMleipteksti"/>
        <w:ind w:left="1152"/>
      </w:pPr>
      <w:r w:rsidRPr="001E4072">
        <w:t>Sähköisen postilaatikon käyttövelvoitteesta säätäminen yleisellä tasolla edellyttäisi lainsä</w:t>
      </w:r>
      <w:r w:rsidRPr="001E4072">
        <w:t>ä</w:t>
      </w:r>
      <w:r w:rsidRPr="001E4072">
        <w:t xml:space="preserve">dännössä laajalti omaksutun ns. prosessiosoitteen käsitteestä luopumista tai sen korvaamista </w:t>
      </w:r>
      <w:r w:rsidR="00875413">
        <w:t>esimerkiksi menettelyllä, jossa silloin kun prosessiosoite on annettu, siihen lähetetään ainoa</w:t>
      </w:r>
      <w:r w:rsidR="00875413">
        <w:t>s</w:t>
      </w:r>
      <w:r w:rsidR="00875413">
        <w:t>taan tieto siitä, että asiakirja on sähköisessä postilaatikossa tai tiedoksiantavan viranomaisen palvelimella. K</w:t>
      </w:r>
      <w:r w:rsidRPr="001E4072">
        <w:t>äytännössä kaikki viranomai</w:t>
      </w:r>
      <w:r w:rsidR="00875413">
        <w:t>set</w:t>
      </w:r>
      <w:r w:rsidRPr="001E4072">
        <w:t xml:space="preserve"> eivät lyhyellä tähtäimellä voi hyö</w:t>
      </w:r>
      <w:r w:rsidR="006E3EF8">
        <w:t>dyntää sä</w:t>
      </w:r>
      <w:r w:rsidR="006E3EF8">
        <w:t>h</w:t>
      </w:r>
      <w:r w:rsidR="006E3EF8">
        <w:t>köistä postilaatikkoa ja prosessiosoitteen antaminen oin usein esimerkiksi lainkäytössäkin o</w:t>
      </w:r>
      <w:r w:rsidR="006E3EF8">
        <w:t>i</w:t>
      </w:r>
      <w:r w:rsidR="006E3EF8">
        <w:t>keusturvan kannalta tarkoituksenmukainen vaihtoehto.</w:t>
      </w:r>
      <w:r w:rsidR="006E3EF8" w:rsidRPr="006E3EF8">
        <w:rPr>
          <w:vertAlign w:val="superscript"/>
        </w:rPr>
        <w:footnoteReference w:id="30"/>
      </w:r>
      <w:r w:rsidR="006E3EF8">
        <w:t xml:space="preserve"> Lisäksi on otettava huomioon, ettei oikeushenkilön sähköistä postlaatikkoa ole vielä toteutettu, eli sääntelyn pitäisi olla erilainen oikeus- ja luonnollisten henkilöiden osalta.</w:t>
      </w:r>
      <w:r w:rsidR="001A679B">
        <w:t xml:space="preserve"> Tiedoksianto</w:t>
      </w:r>
      <w:r w:rsidR="00875413">
        <w:t xml:space="preserve"> oikeushenkilölle siten, että asiakirja noudetaan palvelimelta</w:t>
      </w:r>
      <w:r w:rsidR="002C6061">
        <w:t>,</w:t>
      </w:r>
      <w:r w:rsidR="00875413">
        <w:t xml:space="preserve"> edellyttää myös oikeushenkilön tunnistamista/puolesta asiointia tuk</w:t>
      </w:r>
      <w:r w:rsidR="00875413">
        <w:t>e</w:t>
      </w:r>
      <w:r w:rsidR="00875413">
        <w:t>van palvelun toteuttamista.</w:t>
      </w:r>
      <w:r w:rsidR="006E3EF8">
        <w:t xml:space="preserve"> Edellä kuvatuista syistä</w:t>
      </w:r>
      <w:r w:rsidRPr="001E4072">
        <w:t xml:space="preserve"> ns. prosessiosoitteen säilyttämi</w:t>
      </w:r>
      <w:r w:rsidR="006E3EF8">
        <w:t>sen tarve on arvioitava perusteellisesti sääntelyä uudistettaessa</w:t>
      </w:r>
      <w:r w:rsidRPr="001E4072">
        <w:t>.</w:t>
      </w:r>
    </w:p>
    <w:p w14:paraId="5D890F87" w14:textId="77777777" w:rsidR="00936B8F" w:rsidRDefault="00936B8F" w:rsidP="00936B8F">
      <w:pPr>
        <w:pStyle w:val="VMleipteksti"/>
        <w:ind w:left="1152"/>
      </w:pPr>
    </w:p>
    <w:p w14:paraId="5D890F88" w14:textId="77777777" w:rsidR="001E4072" w:rsidRDefault="00F73F99" w:rsidP="001E4072">
      <w:pPr>
        <w:pStyle w:val="VMleipteksti"/>
        <w:ind w:left="1152"/>
      </w:pPr>
      <w:r>
        <w:t xml:space="preserve">Viranomaisilla ei ole velvollisuutta tarjota sähköisiä asiointimahdollisuuksia. </w:t>
      </w:r>
      <w:r w:rsidR="00936B8F">
        <w:t xml:space="preserve">On myös otettava huomioon, että kaikille </w:t>
      </w:r>
      <w:r w:rsidR="00936B8F" w:rsidRPr="00936B8F">
        <w:t xml:space="preserve">julkista hallintotehtävää hoitaville on todennäköisesti nykytilassa </w:t>
      </w:r>
      <w:r w:rsidR="00936B8F">
        <w:t>jo r</w:t>
      </w:r>
      <w:r w:rsidR="00936B8F">
        <w:t>e</w:t>
      </w:r>
      <w:r w:rsidR="00936B8F">
        <w:t xml:space="preserve">surssienkin puolesta </w:t>
      </w:r>
      <w:r w:rsidR="006E3EF8">
        <w:t xml:space="preserve">liian ehdoton vaatimus </w:t>
      </w:r>
      <w:r w:rsidR="00936B8F" w:rsidRPr="00936B8F">
        <w:t>siirtyä välittö</w:t>
      </w:r>
      <w:r w:rsidR="00936B8F">
        <w:t xml:space="preserve">mästi </w:t>
      </w:r>
      <w:r w:rsidR="00936B8F" w:rsidRPr="00936B8F">
        <w:t>tiedoksiannon toimitta</w:t>
      </w:r>
      <w:r w:rsidR="00936B8F">
        <w:t xml:space="preserve">miseen </w:t>
      </w:r>
      <w:r w:rsidR="00936B8F" w:rsidRPr="00936B8F">
        <w:t xml:space="preserve">sähköiseen postilaatikkoon. </w:t>
      </w:r>
      <w:r w:rsidR="006E3EF8">
        <w:t>Tältäkin osin sääntelyyn tarvittaneen joustavuutta.</w:t>
      </w:r>
    </w:p>
    <w:p w14:paraId="5D890F89" w14:textId="77777777" w:rsidR="001E4072" w:rsidRDefault="001E4072" w:rsidP="001E4072">
      <w:pPr>
        <w:pStyle w:val="VMleipteksti"/>
        <w:ind w:left="1152"/>
      </w:pPr>
    </w:p>
    <w:p w14:paraId="5D890F8A" w14:textId="77777777" w:rsidR="001E4072" w:rsidRDefault="001E4072" w:rsidP="001E4072">
      <w:pPr>
        <w:pStyle w:val="VMleipteksti"/>
        <w:ind w:left="1152"/>
      </w:pPr>
      <w:r w:rsidRPr="001E4072">
        <w:t>Hallinnon asiakkaalla ei ole tällä hetkellä yhtenäisesti toteutettua mahdollisuutta tietoturvall</w:t>
      </w:r>
      <w:r w:rsidRPr="001E4072">
        <w:t>i</w:t>
      </w:r>
      <w:r w:rsidR="003F7F30">
        <w:t xml:space="preserve">sesti panna </w:t>
      </w:r>
      <w:r w:rsidRPr="001E4072">
        <w:t xml:space="preserve">asiaa </w:t>
      </w:r>
      <w:r w:rsidR="003F7F30">
        <w:t>vireille viranomaisi</w:t>
      </w:r>
      <w:r w:rsidRPr="001E4072">
        <w:t xml:space="preserve">ssa. </w:t>
      </w:r>
      <w:r w:rsidR="00CA66B4">
        <w:t>Asiointilaissa ei myöskään edellytetä asiakkaan tu</w:t>
      </w:r>
      <w:r w:rsidR="00CA66B4">
        <w:t>n</w:t>
      </w:r>
      <w:r w:rsidR="00CA66B4">
        <w:t>nistamis</w:t>
      </w:r>
      <w:r w:rsidR="001A679B">
        <w:t>ta. Lain 9 §:n 2 momentin mukaan:</w:t>
      </w:r>
      <w:r w:rsidR="00CA66B4" w:rsidRPr="00CA66B4">
        <w:rPr>
          <w:szCs w:val="21"/>
        </w:rPr>
        <w:t xml:space="preserve"> </w:t>
      </w:r>
      <w:r w:rsidR="001A679B" w:rsidRPr="001A679B">
        <w:rPr>
          <w:i/>
          <w:szCs w:val="21"/>
        </w:rPr>
        <w:t>”</w:t>
      </w:r>
      <w:r w:rsidR="00CA66B4" w:rsidRPr="001A679B">
        <w:rPr>
          <w:i/>
        </w:rPr>
        <w:t>Viranomaiselle saapunutta sähköistä asiakirjaa ei tarvitse täydentää allekirjoituksella, jos asiakirjassa on tiedot lähettäjästä eikä asiakirjan alk</w:t>
      </w:r>
      <w:r w:rsidR="00CA66B4" w:rsidRPr="001A679B">
        <w:rPr>
          <w:i/>
        </w:rPr>
        <w:t>u</w:t>
      </w:r>
      <w:r w:rsidR="00CA66B4" w:rsidRPr="001A679B">
        <w:rPr>
          <w:i/>
        </w:rPr>
        <w:t>peräisyyttä tai eheyttä ole syytä epäillä.</w:t>
      </w:r>
      <w:r w:rsidR="001A679B">
        <w:rPr>
          <w:i/>
        </w:rPr>
        <w:t>”</w:t>
      </w:r>
      <w:r w:rsidR="00CA66B4" w:rsidRPr="00CA66B4">
        <w:t xml:space="preserve"> </w:t>
      </w:r>
      <w:r w:rsidR="00CA66B4">
        <w:t xml:space="preserve"> </w:t>
      </w:r>
      <w:r w:rsidRPr="001E4072">
        <w:t>Viestinvälityspalvelun käyttöönotto viranomaisten puolella on edennyt hitaasti</w:t>
      </w:r>
      <w:r w:rsidRPr="001E4072">
        <w:rPr>
          <w:vertAlign w:val="superscript"/>
        </w:rPr>
        <w:footnoteReference w:id="31"/>
      </w:r>
      <w:r w:rsidRPr="001E4072">
        <w:t xml:space="preserve"> eikä kaikilla viranomaisilla, jotka ovat ottaneet palvelun käyttöön, ole ns. paluukanavaosoitetta. Eli hallinnon asiakas ei voi lähettää sähköisestä postilaatiko</w:t>
      </w:r>
      <w:r w:rsidRPr="001E4072">
        <w:t>s</w:t>
      </w:r>
      <w:r w:rsidRPr="001E4072">
        <w:t>taan vastausta viranomaiselle suojattua yhteyttä käyttäen. On myös huomattava, ettei KaPA-laissa velvoiteta kattavasti julkista hallintotehtävää hoitavia käyttämään viestinvälityspalvelua.</w:t>
      </w:r>
    </w:p>
    <w:p w14:paraId="5D890F8B" w14:textId="77777777" w:rsidR="001E4072" w:rsidRDefault="001E4072" w:rsidP="001E4072">
      <w:pPr>
        <w:pStyle w:val="VMleipteksti"/>
        <w:ind w:left="1152"/>
      </w:pPr>
    </w:p>
    <w:p w14:paraId="5D890F8C" w14:textId="77777777" w:rsidR="006E3EF8" w:rsidRDefault="001E4072" w:rsidP="001E4072">
      <w:pPr>
        <w:pStyle w:val="VMleipteksti"/>
        <w:ind w:left="1152"/>
      </w:pPr>
      <w:r w:rsidRPr="001E4072">
        <w:t>Näin ollen, ellei viranomainen ole järjestänyt muuta tietoturvallista yhteydenottotapaa</w:t>
      </w:r>
      <w:r w:rsidR="006E3EF8">
        <w:t xml:space="preserve"> (esime</w:t>
      </w:r>
      <w:r w:rsidR="006E3EF8">
        <w:t>r</w:t>
      </w:r>
      <w:r w:rsidR="006E3EF8">
        <w:t>kiksi suojattua asiointipalvelua)</w:t>
      </w:r>
      <w:r w:rsidRPr="001E4072">
        <w:t>, on asiakkaan käytettävä kirjettä. On kuitenkin huomattava, e</w:t>
      </w:r>
      <w:r w:rsidRPr="001E4072">
        <w:t>t</w:t>
      </w:r>
      <w:r w:rsidRPr="001E4072">
        <w:t xml:space="preserve">tä asiakkaat valtaosin lähestyvät </w:t>
      </w:r>
      <w:r w:rsidR="001A679B">
        <w:t xml:space="preserve">asiointilain hyvin yleisen </w:t>
      </w:r>
      <w:r w:rsidR="00410760">
        <w:t xml:space="preserve">vireille panoa koskevan </w:t>
      </w:r>
      <w:r w:rsidR="001A679B">
        <w:t xml:space="preserve">säännöksen perusteella </w:t>
      </w:r>
      <w:r w:rsidRPr="001E4072">
        <w:t>viranomaisia suojaamattomalla sähköpostilla, mikä puolestaan johtaa viranoma</w:t>
      </w:r>
      <w:r w:rsidRPr="001E4072">
        <w:t>i</w:t>
      </w:r>
      <w:r w:rsidRPr="001E4072">
        <w:t xml:space="preserve">sen puolella tietosuojahaasteisiin kun asiaa pitäisi käsitellä </w:t>
      </w:r>
      <w:r w:rsidR="001A679B">
        <w:t xml:space="preserve">ja asiakirjoja tiedoksiantaa </w:t>
      </w:r>
      <w:r w:rsidRPr="001E4072">
        <w:t>eikä asiakasta ole tunnistettu eikä ole luotettua tapaa lähettää hänelle asian käsittelyyn liittyviä asiakirjoja.</w:t>
      </w:r>
      <w:r w:rsidR="00CA66B4" w:rsidRPr="00CA66B4">
        <w:rPr>
          <w:szCs w:val="21"/>
        </w:rPr>
        <w:t xml:space="preserve"> </w:t>
      </w:r>
      <w:r w:rsidR="00CA66B4" w:rsidRPr="00CA66B4">
        <w:t>Hallintolaissa</w:t>
      </w:r>
      <w:r w:rsidR="001A679B">
        <w:t>kaan</w:t>
      </w:r>
      <w:r w:rsidR="00CA66B4" w:rsidRPr="00CA66B4">
        <w:t xml:space="preserve"> ei </w:t>
      </w:r>
      <w:r w:rsidR="001A679B">
        <w:t xml:space="preserve">tosin </w:t>
      </w:r>
      <w:r w:rsidR="00CA66B4" w:rsidRPr="00CA66B4">
        <w:t>edellytetä, että henkilö pitää tunnistaa luotettavasti v</w:t>
      </w:r>
      <w:r w:rsidR="00CA66B4" w:rsidRPr="00CA66B4">
        <w:t>i</w:t>
      </w:r>
      <w:r w:rsidR="00CA66B4" w:rsidRPr="00CA66B4">
        <w:t>reillepanon yhteydes</w:t>
      </w:r>
      <w:r w:rsidR="00410760">
        <w:t xml:space="preserve">sä ja </w:t>
      </w:r>
      <w:r w:rsidR="00CA66B4" w:rsidRPr="00CA66B4">
        <w:t xml:space="preserve">henkilö voi antaa </w:t>
      </w:r>
      <w:r w:rsidR="001A679B">
        <w:t>prosessiosoitteeksi eri osoitteen</w:t>
      </w:r>
      <w:r w:rsidR="00CA66B4" w:rsidRPr="00CA66B4">
        <w:t xml:space="preserve"> kuin </w:t>
      </w:r>
      <w:r w:rsidR="001A679B">
        <w:t>väestötiet</w:t>
      </w:r>
      <w:r w:rsidR="001A679B">
        <w:t>o</w:t>
      </w:r>
      <w:r w:rsidR="001A679B">
        <w:t>järjestelmässä</w:t>
      </w:r>
      <w:r w:rsidR="00CA66B4" w:rsidRPr="00CA66B4">
        <w:t xml:space="preserve"> on. </w:t>
      </w:r>
      <w:r w:rsidR="001A679B">
        <w:t>Näin ollen asian käsittelyyn liittyy tietosuojaa koskevia haasteita sekä pap</w:t>
      </w:r>
      <w:r w:rsidR="001A679B">
        <w:t>e</w:t>
      </w:r>
      <w:r w:rsidR="001A679B">
        <w:t xml:space="preserve">ri- että sähköisessä maailmassa. On kuitenkin huomattava, että sähköisessä asioinnissa mahdollisuudet väärinkäytöksiin ovat huomattavat asioitaessa </w:t>
      </w:r>
      <w:r w:rsidR="00410760">
        <w:t>sähköpostipalveluista, joissa ei millään tavalla tarkisteta asiakkaan henkilöllisyyttä</w:t>
      </w:r>
      <w:r w:rsidR="001A679B">
        <w:t>.</w:t>
      </w:r>
    </w:p>
    <w:p w14:paraId="5D890F8D" w14:textId="77777777" w:rsidR="006E3EF8" w:rsidRDefault="006E3EF8" w:rsidP="001E4072">
      <w:pPr>
        <w:pStyle w:val="VMleipteksti"/>
        <w:ind w:left="1152"/>
      </w:pPr>
    </w:p>
    <w:p w14:paraId="5D890F8E" w14:textId="77777777" w:rsidR="001E4072" w:rsidRDefault="00410760" w:rsidP="001E4072">
      <w:pPr>
        <w:pStyle w:val="VMleipteksti"/>
        <w:ind w:left="1152"/>
      </w:pPr>
      <w:r>
        <w:t>Varsin yleistä on myös</w:t>
      </w:r>
      <w:r w:rsidR="006E3EF8">
        <w:t>, että viranomaiset pyrkivät toteuttamaan ratkaisuja, joissa asian käsi</w:t>
      </w:r>
      <w:r w:rsidR="006E3EF8">
        <w:t>t</w:t>
      </w:r>
      <w:r w:rsidR="006E3EF8">
        <w:t>telyyn liittyviä asiakirjoja pidetään saatavilla viranomaisen asiointipalvelussa ja asiakkaalle l</w:t>
      </w:r>
      <w:r w:rsidR="006E3EF8">
        <w:t>ä</w:t>
      </w:r>
      <w:r w:rsidR="006E3EF8">
        <w:t>hetetään vain tiedoksianto (sähköpostilla tekstiviestillä tai kirjeellä) koskien sitä, mistä asiakirja on noudettavissa. Käytännössä tämä johtaa asiakkaiden (sähköisen viestinnän) yhteystietojen rekisteröimiseen erikseen eri viranomaisissa. Hallinnon asiakkaan kannalta tilanne saattaa</w:t>
      </w:r>
      <w:r w:rsidR="000846D6">
        <w:t xml:space="preserve"> </w:t>
      </w:r>
      <w:r w:rsidR="000846D6">
        <w:lastRenderedPageBreak/>
        <w:t>myös muodostua ongelmalliseksi, mikäli hän ei muista päivittää yhteystietojaan jokaiselle v</w:t>
      </w:r>
      <w:r w:rsidR="000846D6">
        <w:t>i</w:t>
      </w:r>
      <w:r w:rsidR="000846D6">
        <w:t>ranomaiselle erikse</w:t>
      </w:r>
      <w:r>
        <w:t>en. S</w:t>
      </w:r>
      <w:r w:rsidR="000846D6">
        <w:t>aattaisi</w:t>
      </w:r>
      <w:r>
        <w:t>kin</w:t>
      </w:r>
      <w:r w:rsidR="000846D6">
        <w:t xml:space="preserve"> ol</w:t>
      </w:r>
      <w:r>
        <w:t>la</w:t>
      </w:r>
      <w:r w:rsidR="000846D6">
        <w:t xml:space="preserve"> tarve säätää sähköisten yhteystietojen keskitetystä r</w:t>
      </w:r>
      <w:r w:rsidR="000846D6">
        <w:t>e</w:t>
      </w:r>
      <w:r w:rsidR="000846D6">
        <w:t>kisteröinnistä ja hyödynnettävyydestä (kuten Norjassa</w:t>
      </w:r>
      <w:r w:rsidR="008F7714">
        <w:t xml:space="preserve"> on säädetty</w:t>
      </w:r>
      <w:r w:rsidR="000846D6">
        <w:t>).</w:t>
      </w:r>
    </w:p>
    <w:p w14:paraId="5D890F8F" w14:textId="77777777" w:rsidR="00975E06" w:rsidRDefault="00975E06" w:rsidP="00975E06">
      <w:pPr>
        <w:pStyle w:val="VMleipteksti"/>
        <w:ind w:left="1152"/>
      </w:pPr>
    </w:p>
    <w:p w14:paraId="5D890F90" w14:textId="77777777" w:rsidR="00936B8F" w:rsidRDefault="000846D6" w:rsidP="001E4072">
      <w:pPr>
        <w:pStyle w:val="VMleipteksti"/>
        <w:ind w:left="1152"/>
      </w:pPr>
      <w:r>
        <w:t>Edellä kuvatut näkökulmat huomioiden h</w:t>
      </w:r>
      <w:r w:rsidR="00936B8F">
        <w:t xml:space="preserve">allinnon asiakasta on epätarkoituksenmukaista ohjata käyttämään sähköistä postilaatikkoa, </w:t>
      </w:r>
      <w:r>
        <w:t xml:space="preserve">ennen </w:t>
      </w:r>
      <w:r w:rsidR="00936B8F">
        <w:t>ku</w:t>
      </w:r>
      <w:r>
        <w:t>i</w:t>
      </w:r>
      <w:r w:rsidR="00936B8F">
        <w:t>n lainsäädäntö ja sen kautta muodostuneet käytän</w:t>
      </w:r>
      <w:r>
        <w:t>nöt paremmin tukevat</w:t>
      </w:r>
      <w:r w:rsidR="00936B8F">
        <w:t xml:space="preserve"> sähköisen postilaatikon käyttöä tiedoksiantoon.</w:t>
      </w:r>
      <w:r w:rsidR="001E4072" w:rsidRPr="001E4072">
        <w:t xml:space="preserve"> </w:t>
      </w:r>
      <w:r>
        <w:t>Vaihtoehtona sähköiselle postilaatikolle voidaan nähdä yhteystietorekisterin perustaminen ja tämän yhtey</w:t>
      </w:r>
      <w:r>
        <w:t>s</w:t>
      </w:r>
      <w:r>
        <w:t xml:space="preserve">tiedon käytön oikeuttaminen tiedoksiantoon. Nämä vaihtoehdot voivat toimia myös rinnakkain. </w:t>
      </w:r>
    </w:p>
    <w:p w14:paraId="5D890F91" w14:textId="77777777" w:rsidR="00975E06" w:rsidRDefault="006978C8" w:rsidP="00975E06">
      <w:pPr>
        <w:pStyle w:val="VMOtsikkonum2"/>
      </w:pPr>
      <w:bookmarkStart w:id="33" w:name="_Toc485537265"/>
      <w:r>
        <w:t>Haasteet sääntelyn soveltamisessa</w:t>
      </w:r>
      <w:bookmarkEnd w:id="33"/>
    </w:p>
    <w:p w14:paraId="5D890F92" w14:textId="77777777" w:rsidR="00975E06" w:rsidRDefault="00975E06" w:rsidP="00975E06">
      <w:pPr>
        <w:pStyle w:val="VMleipteksti"/>
        <w:ind w:left="1152"/>
      </w:pPr>
      <w:r>
        <w:t>Kuten jaksosta 2. käy esille, on lainsäädännönkin tasolla havaittavissa tulkinnanvaraisuutta mm. koskien:</w:t>
      </w:r>
    </w:p>
    <w:p w14:paraId="5D890F93" w14:textId="77777777" w:rsidR="00975E06" w:rsidRDefault="00975E06" w:rsidP="00975E06">
      <w:pPr>
        <w:pStyle w:val="VMleipteksti"/>
        <w:numPr>
          <w:ilvl w:val="0"/>
          <w:numId w:val="26"/>
        </w:numPr>
      </w:pPr>
      <w:r>
        <w:t>valintaa tavallisen ja todisteellisen (sähköisen) tiedoksiannon välillä</w:t>
      </w:r>
    </w:p>
    <w:p w14:paraId="5D890F94" w14:textId="77777777" w:rsidR="00975E06" w:rsidRDefault="00975E06" w:rsidP="00975E06">
      <w:pPr>
        <w:pStyle w:val="VMleipteksti"/>
        <w:numPr>
          <w:ilvl w:val="0"/>
          <w:numId w:val="26"/>
        </w:numPr>
      </w:pPr>
      <w:r>
        <w:t>henkilötietojen suojaamista annettaessa asiakirjoja tiedoksi</w:t>
      </w:r>
    </w:p>
    <w:p w14:paraId="5D890F95" w14:textId="77777777" w:rsidR="00975E06" w:rsidRDefault="00975E06" w:rsidP="00975E06">
      <w:pPr>
        <w:pStyle w:val="VMleipteksti"/>
        <w:numPr>
          <w:ilvl w:val="0"/>
          <w:numId w:val="26"/>
        </w:numPr>
      </w:pPr>
      <w:r>
        <w:t>asiakkaan (sähköistä) tunnistamista</w:t>
      </w:r>
    </w:p>
    <w:p w14:paraId="5D890F96" w14:textId="77777777" w:rsidR="00975E06" w:rsidRDefault="00975E06" w:rsidP="00975E06">
      <w:pPr>
        <w:pStyle w:val="VMleipteksti"/>
        <w:numPr>
          <w:ilvl w:val="0"/>
          <w:numId w:val="26"/>
        </w:numPr>
      </w:pPr>
      <w:r>
        <w:t>asiakirjojen (sähköistä) allekirjoittamista</w:t>
      </w:r>
    </w:p>
    <w:p w14:paraId="5D890F97" w14:textId="77777777" w:rsidR="00975E06" w:rsidRPr="00975E06" w:rsidRDefault="00975E06" w:rsidP="00975E06">
      <w:pPr>
        <w:pStyle w:val="VMleipteksti"/>
        <w:numPr>
          <w:ilvl w:val="0"/>
          <w:numId w:val="26"/>
        </w:numPr>
      </w:pPr>
      <w:r>
        <w:t>suostumuksen antamista sähköiseen asiointiin ja suostumuksen yleisyyttä</w:t>
      </w:r>
      <w:r w:rsidR="0015277D">
        <w:t>.</w:t>
      </w:r>
    </w:p>
    <w:p w14:paraId="5D890F98" w14:textId="77777777" w:rsidR="005053DA" w:rsidRPr="00EC436E" w:rsidRDefault="00EC436E" w:rsidP="00EC436E">
      <w:pPr>
        <w:pStyle w:val="VMOtsikkonum2"/>
      </w:pPr>
      <w:bookmarkStart w:id="34" w:name="_Toc485537266"/>
      <w:r>
        <w:t>Menettelyn selkeyden ja yhden</w:t>
      </w:r>
      <w:r w:rsidR="0030064D">
        <w:t>mukaisuuden suhde oikeusturvan toteutumiseen</w:t>
      </w:r>
      <w:bookmarkEnd w:id="34"/>
    </w:p>
    <w:p w14:paraId="5D890F99" w14:textId="77777777" w:rsidR="00EC436E" w:rsidRPr="00EC436E" w:rsidRDefault="005053DA" w:rsidP="00EC436E">
      <w:pPr>
        <w:pStyle w:val="VMleipteksti"/>
        <w:ind w:left="1152"/>
      </w:pPr>
      <w:r w:rsidRPr="005053DA">
        <w:t xml:space="preserve">Tiedoksiannon onnistuminen </w:t>
      </w:r>
      <w:r w:rsidR="00EC436E">
        <w:t>on olennaista oikeusturvan toteutumisen kannalta.</w:t>
      </w:r>
      <w:r w:rsidR="000846D6">
        <w:t xml:space="preserve"> </w:t>
      </w:r>
      <w:r w:rsidR="00EC436E" w:rsidRPr="00EC436E">
        <w:t>Kun otetaan huomioon lukuisat tiedoksiantotavat, myös pelkästää</w:t>
      </w:r>
      <w:r w:rsidR="000846D6">
        <w:t>n sähköisen tiedoksiannon</w:t>
      </w:r>
      <w:r w:rsidR="00EC436E" w:rsidRPr="00EC436E">
        <w:t xml:space="preserve"> tavat ja ede</w:t>
      </w:r>
      <w:r w:rsidR="00EC436E" w:rsidRPr="00EC436E">
        <w:t>l</w:t>
      </w:r>
      <w:r w:rsidR="00EC436E" w:rsidRPr="00EC436E">
        <w:t>lytykset sähköiselle ti</w:t>
      </w:r>
      <w:r w:rsidR="00EC436E">
        <w:t xml:space="preserve">edoksiannolle, voidaan </w:t>
      </w:r>
      <w:r w:rsidR="00EC436E" w:rsidRPr="00EC436E">
        <w:t>päätellä, että kyse on melko monimuotoisesta toiminnasta, joka saattaa hallinnon asiakkaalle näyttäytyä hajanaisena ja vaikeasti ymmärre</w:t>
      </w:r>
      <w:r w:rsidR="00EC436E" w:rsidRPr="00EC436E">
        <w:t>t</w:t>
      </w:r>
      <w:r w:rsidR="00EC436E" w:rsidRPr="00EC436E">
        <w:t xml:space="preserve">tävänä. </w:t>
      </w:r>
    </w:p>
    <w:p w14:paraId="5D890F9A" w14:textId="77777777" w:rsidR="00EC436E" w:rsidRPr="00EC436E" w:rsidRDefault="00EC436E" w:rsidP="00EC436E">
      <w:pPr>
        <w:pStyle w:val="VMleipteksti"/>
        <w:ind w:left="1152"/>
      </w:pPr>
    </w:p>
    <w:p w14:paraId="5D890F9B" w14:textId="77777777" w:rsidR="00936B8F" w:rsidRPr="00936B8F" w:rsidRDefault="00EC436E" w:rsidP="00EC436E">
      <w:pPr>
        <w:pStyle w:val="VMleipteksti"/>
        <w:ind w:left="1152"/>
      </w:pPr>
      <w:r w:rsidRPr="00EC436E">
        <w:t xml:space="preserve">Niin kauan kuin viranomaiset eivät edes pääsääntöisesti toimi yhtenäisillä malleilla, </w:t>
      </w:r>
      <w:r>
        <w:t xml:space="preserve">on </w:t>
      </w:r>
      <w:r w:rsidRPr="00EC436E">
        <w:t>oikeu</w:t>
      </w:r>
      <w:r w:rsidRPr="00EC436E">
        <w:t>s</w:t>
      </w:r>
      <w:r>
        <w:t>turvan kannalta</w:t>
      </w:r>
      <w:r w:rsidRPr="00EC436E">
        <w:t xml:space="preserve"> kyseenalaista korostaa yhden, viranomaisten vähemmän käyttämän tiedo</w:t>
      </w:r>
      <w:r w:rsidRPr="00EC436E">
        <w:t>k</w:t>
      </w:r>
      <w:r w:rsidRPr="00EC436E">
        <w:t>siantotavan</w:t>
      </w:r>
      <w:r>
        <w:t>, sähköisen postilaatikon,</w:t>
      </w:r>
      <w:r w:rsidRPr="00EC436E">
        <w:t xml:space="preserve"> merkitystä asioinnissa. Toisin sanoen, niin kauan kuin säädäntö ja käytännöt eivät ohjaa viranomaisia sähköiseen tiedoksiantamiseen yhtenäisillä tavoilla, ei ole mielekästä pakottaa </w:t>
      </w:r>
      <w:r>
        <w:t xml:space="preserve">tai muutoin ohjata hallinnon </w:t>
      </w:r>
      <w:r w:rsidRPr="00EC436E">
        <w:t>asiakasta tietyn kanavan käy</w:t>
      </w:r>
      <w:r w:rsidRPr="00EC436E">
        <w:t>t</w:t>
      </w:r>
      <w:r w:rsidRPr="00EC436E">
        <w:t>töön. Hallinnon asiakkaan kannalta todennäköisesti on hämmentävää ja jopa hänen oikeu</w:t>
      </w:r>
      <w:r w:rsidRPr="00EC436E">
        <w:t>s</w:t>
      </w:r>
      <w:r w:rsidRPr="00EC436E">
        <w:t>turvansa vaarantavaa, jos hänet on oh</w:t>
      </w:r>
      <w:r>
        <w:t>jattu</w:t>
      </w:r>
      <w:r w:rsidRPr="00EC436E">
        <w:t xml:space="preserve"> yhden kanavan käyttöön, jonka kautta viranoma</w:t>
      </w:r>
      <w:r w:rsidRPr="00EC436E">
        <w:t>i</w:t>
      </w:r>
      <w:r w:rsidRPr="00EC436E">
        <w:t>set eivät kuitenkaan</w:t>
      </w:r>
      <w:r w:rsidR="000846D6">
        <w:t xml:space="preserve"> suuressa määrin asioi hänen</w:t>
      </w:r>
      <w:r w:rsidRPr="00EC436E">
        <w:t xml:space="preserve"> kanssa</w:t>
      </w:r>
      <w:r w:rsidR="000846D6">
        <w:t>an</w:t>
      </w:r>
      <w:r w:rsidRPr="00EC436E">
        <w:t>. Tällöin hallinnon asiakkaalle t</w:t>
      </w:r>
      <w:r w:rsidRPr="00EC436E">
        <w:t>ä</w:t>
      </w:r>
      <w:r w:rsidRPr="00EC436E">
        <w:t>mä hänelle osoitettu ”ensisijainen” kanava ei näyttäydy tärkeänä eikä mielekkäänä, josta syy</w:t>
      </w:r>
      <w:r w:rsidRPr="00EC436E">
        <w:t>s</w:t>
      </w:r>
      <w:r w:rsidRPr="00EC436E">
        <w:t>tä varmuus siitä, että asiakas ymmärtää esimerkiksi tavallisen tiedoksiannon tapahtuvan joi</w:t>
      </w:r>
      <w:r w:rsidRPr="00EC436E">
        <w:t>s</w:t>
      </w:r>
      <w:r w:rsidRPr="00EC436E">
        <w:t xml:space="preserve">sain tilanteissa tuon kanavan kautta, </w:t>
      </w:r>
      <w:r w:rsidR="00410760">
        <w:t>ei välttämättä ole riittävän</w:t>
      </w:r>
      <w:r>
        <w:t xml:space="preserve"> suuri.</w:t>
      </w:r>
    </w:p>
    <w:p w14:paraId="5D890F9C" w14:textId="77777777" w:rsidR="00870392" w:rsidRDefault="00EC436E" w:rsidP="00870392">
      <w:pPr>
        <w:pStyle w:val="VMOtsikkonum2"/>
      </w:pPr>
      <w:bookmarkStart w:id="35" w:name="_Toc485537267"/>
      <w:r>
        <w:t>S</w:t>
      </w:r>
      <w:r w:rsidR="00870392">
        <w:t>ähköisen postilaa</w:t>
      </w:r>
      <w:r w:rsidR="001A679B">
        <w:t>tikon käytön yleistymisen haasteet</w:t>
      </w:r>
      <w:r>
        <w:t xml:space="preserve"> kootusti</w:t>
      </w:r>
      <w:bookmarkEnd w:id="35"/>
    </w:p>
    <w:p w14:paraId="5D890F9D" w14:textId="77777777" w:rsidR="00582144" w:rsidRPr="00582144" w:rsidRDefault="00582144" w:rsidP="00582144">
      <w:pPr>
        <w:pStyle w:val="VMleipteksti"/>
        <w:ind w:left="1152"/>
      </w:pPr>
      <w:r w:rsidRPr="00582144">
        <w:t>KaPA-lain mukaisen viestinvälityspalvelun</w:t>
      </w:r>
      <w:r w:rsidR="000846D6">
        <w:t xml:space="preserve"> sähköisen postilaatikon käytön yleistymistä hida</w:t>
      </w:r>
      <w:r w:rsidR="000846D6">
        <w:t>s</w:t>
      </w:r>
      <w:r w:rsidR="000846D6">
        <w:t>tavat</w:t>
      </w:r>
      <w:r w:rsidRPr="00582144">
        <w:t>:</w:t>
      </w:r>
    </w:p>
    <w:p w14:paraId="5D890F9E" w14:textId="77777777" w:rsidR="00582144" w:rsidRPr="00582144" w:rsidRDefault="008F7714" w:rsidP="00582144">
      <w:pPr>
        <w:pStyle w:val="VMleipteksti"/>
        <w:numPr>
          <w:ilvl w:val="0"/>
          <w:numId w:val="12"/>
        </w:numPr>
      </w:pPr>
      <w:r>
        <w:t>e</w:t>
      </w:r>
      <w:r w:rsidR="00582144" w:rsidRPr="00582144">
        <w:t>päselvyys suostumuksen merkityksestä</w:t>
      </w:r>
    </w:p>
    <w:p w14:paraId="5D890F9F" w14:textId="77777777" w:rsidR="00582144" w:rsidRPr="00582144" w:rsidRDefault="008F7714" w:rsidP="00582144">
      <w:pPr>
        <w:pStyle w:val="VMleipteksti"/>
        <w:numPr>
          <w:ilvl w:val="0"/>
          <w:numId w:val="12"/>
        </w:numPr>
      </w:pPr>
      <w:r>
        <w:t>p</w:t>
      </w:r>
      <w:r w:rsidR="00582144" w:rsidRPr="00582144">
        <w:t xml:space="preserve">rosessiosoite lähtökohtana sekä tiedoksiantoa koskevan sääntelyn </w:t>
      </w:r>
      <w:r w:rsidR="000846D6">
        <w:t xml:space="preserve">ja käytäntöjen </w:t>
      </w:r>
      <w:r w:rsidR="00582144" w:rsidRPr="00582144">
        <w:t>kirj</w:t>
      </w:r>
      <w:r w:rsidR="00582144" w:rsidRPr="00582144">
        <w:t>a</w:t>
      </w:r>
      <w:r w:rsidR="00582144" w:rsidRPr="00582144">
        <w:t>vuus</w:t>
      </w:r>
    </w:p>
    <w:p w14:paraId="5D890FA0" w14:textId="77777777" w:rsidR="00F73F99" w:rsidRDefault="008F7714" w:rsidP="00F73F99">
      <w:pPr>
        <w:pStyle w:val="VMleipteksti"/>
        <w:numPr>
          <w:ilvl w:val="0"/>
          <w:numId w:val="12"/>
        </w:numPr>
      </w:pPr>
      <w:r>
        <w:t>s</w:t>
      </w:r>
      <w:r w:rsidR="00582144" w:rsidRPr="00582144">
        <w:t xml:space="preserve">e ettei viranomaiselle voi kaikissa tapauksissa lähettää viestejä sähköisen postilaatikon avulla </w:t>
      </w:r>
      <w:r w:rsidR="00F73F99">
        <w:t xml:space="preserve">tai muutoin </w:t>
      </w:r>
      <w:r w:rsidR="00582144" w:rsidRPr="00582144">
        <w:t>tunnistettuna ja tietoturvallisesti</w:t>
      </w:r>
      <w:r w:rsidR="00F73F99">
        <w:t xml:space="preserve"> (sähköisen postilaatikon käyttöä myös asian vireillepanoon tulisi edistää)</w:t>
      </w:r>
    </w:p>
    <w:p w14:paraId="5D890FA1" w14:textId="77777777" w:rsidR="000846D6" w:rsidRPr="00582144" w:rsidRDefault="008F7714" w:rsidP="00F73F99">
      <w:pPr>
        <w:pStyle w:val="VMleipteksti"/>
        <w:numPr>
          <w:ilvl w:val="0"/>
          <w:numId w:val="12"/>
        </w:numPr>
      </w:pPr>
      <w:r>
        <w:t>s</w:t>
      </w:r>
      <w:r w:rsidR="000846D6">
        <w:t>ähköistä asiointia koskevien säännösten tulkinnanvaraisuus</w:t>
      </w:r>
    </w:p>
    <w:p w14:paraId="5D890FA2" w14:textId="77777777" w:rsidR="00582144" w:rsidRDefault="008F7714" w:rsidP="00582144">
      <w:pPr>
        <w:pStyle w:val="VMleipteksti"/>
        <w:numPr>
          <w:ilvl w:val="0"/>
          <w:numId w:val="12"/>
        </w:numPr>
      </w:pPr>
      <w:r>
        <w:t>s</w:t>
      </w:r>
      <w:r w:rsidR="00F73F99">
        <w:t>ähköisen postilaatikon</w:t>
      </w:r>
      <w:r w:rsidR="00582144" w:rsidRPr="00582144">
        <w:t xml:space="preserve"> ei kattava käyttö viranomaispuolella</w:t>
      </w:r>
    </w:p>
    <w:p w14:paraId="5D890FA3" w14:textId="77777777" w:rsidR="00582144" w:rsidRDefault="008F7714" w:rsidP="00582144">
      <w:pPr>
        <w:pStyle w:val="VMleipteksti"/>
        <w:numPr>
          <w:ilvl w:val="0"/>
          <w:numId w:val="12"/>
        </w:numPr>
      </w:pPr>
      <w:r>
        <w:t>s</w:t>
      </w:r>
      <w:r w:rsidR="00F73F99">
        <w:t xml:space="preserve">ähköisen postilaatikon </w:t>
      </w:r>
      <w:r w:rsidR="00582144" w:rsidRPr="00582144">
        <w:t>ei kattava käyttö ha</w:t>
      </w:r>
      <w:r w:rsidR="00936B8F">
        <w:t>llinnon asiakkaiden keskuudessa</w:t>
      </w:r>
    </w:p>
    <w:p w14:paraId="5D890FA4" w14:textId="77777777" w:rsidR="00F73F99" w:rsidRPr="00582144" w:rsidRDefault="008F7714" w:rsidP="00582144">
      <w:pPr>
        <w:pStyle w:val="VMleipteksti"/>
        <w:numPr>
          <w:ilvl w:val="0"/>
          <w:numId w:val="12"/>
        </w:numPr>
      </w:pPr>
      <w:r>
        <w:t>s</w:t>
      </w:r>
      <w:r w:rsidR="00F73F99">
        <w:t>ähköisen yhteystiedon rekisteröimisestä taikka sen merkityksestä sähköisen postilaat</w:t>
      </w:r>
      <w:r w:rsidR="00F73F99">
        <w:t>i</w:t>
      </w:r>
      <w:r w:rsidR="00F73F99">
        <w:t>kon kautta tai muutoin tapahtuvan sähköisen tiedoksiannon toteuttamisessa ei ole sä</w:t>
      </w:r>
      <w:r w:rsidR="00F73F99">
        <w:t>ä</w:t>
      </w:r>
      <w:r w:rsidR="00F73F99">
        <w:t>detty</w:t>
      </w:r>
    </w:p>
    <w:p w14:paraId="5D890FA5" w14:textId="77777777" w:rsidR="00007B21" w:rsidRPr="00943281" w:rsidRDefault="00007B21" w:rsidP="0015277D">
      <w:pPr>
        <w:pStyle w:val="VMleipteksti"/>
        <w:ind w:left="0"/>
      </w:pPr>
    </w:p>
    <w:p w14:paraId="5D890FA6" w14:textId="77777777" w:rsidR="004E1D25" w:rsidRDefault="001E4072" w:rsidP="00524979">
      <w:pPr>
        <w:pStyle w:val="VMleipteksti"/>
        <w:ind w:left="1152"/>
      </w:pPr>
      <w:r>
        <w:lastRenderedPageBreak/>
        <w:t>Lisäksi on huomattava, että k</w:t>
      </w:r>
      <w:r w:rsidRPr="001E4072">
        <w:t>aikissa organisaatioissa, joissa hoidetaan julkista tehtävää, ei käsitellä asiakkaan henkilötunnusta. Viestinvälityspalvelussa viestien ohjaus perustuu läht</w:t>
      </w:r>
      <w:r w:rsidRPr="001E4072">
        <w:t>ö</w:t>
      </w:r>
      <w:r w:rsidRPr="001E4072">
        <w:t xml:space="preserve">kohtaisesti henkilötunnukseen. Tästä syystä ne viranomaiset, jotka eivät käsittele </w:t>
      </w:r>
      <w:r w:rsidR="00410760">
        <w:t>asia</w:t>
      </w:r>
      <w:r w:rsidR="00410760">
        <w:t>k</w:t>
      </w:r>
      <w:r w:rsidR="00410760">
        <w:t xml:space="preserve">kaidensa </w:t>
      </w:r>
      <w:r w:rsidRPr="001E4072">
        <w:t xml:space="preserve">henkilötunnusta, eivät voi hyödyntää viestinvälityspalvelua muutoin kuin paperipostin toimittamiseen prosessiosoitteeseen. </w:t>
      </w:r>
    </w:p>
    <w:p w14:paraId="5D890FA7" w14:textId="77777777" w:rsidR="001A679B" w:rsidRDefault="001A679B" w:rsidP="00524979">
      <w:pPr>
        <w:pStyle w:val="VMleipteksti"/>
        <w:ind w:left="1152"/>
      </w:pPr>
    </w:p>
    <w:p w14:paraId="5D890FA8" w14:textId="77777777" w:rsidR="001A679B" w:rsidRDefault="001A679B" w:rsidP="001A679B">
      <w:pPr>
        <w:pStyle w:val="VMleipteksti"/>
        <w:ind w:left="1152"/>
      </w:pPr>
      <w:r w:rsidRPr="001A679B">
        <w:t>Vireillepanon perusvaatimuksiin ei kuulu, että henkilön pitäisi yksilöidä itsensä henkilötunnu</w:t>
      </w:r>
      <w:r w:rsidRPr="001A679B">
        <w:t>k</w:t>
      </w:r>
      <w:r w:rsidRPr="001A679B">
        <w:t xml:space="preserve">sen avulla. Oma kysymys on se, pitäisikö näin olla. Esimerkiksi kanteluasioiden </w:t>
      </w:r>
      <w:r>
        <w:t>yhteydessä ei helposti ole löydettävissä syytä</w:t>
      </w:r>
      <w:r w:rsidRPr="001A679B">
        <w:t xml:space="preserve">, miksi kantelijan pitäisi yksilöidä itsensä henkilötunnuksen avulla tai miksi viranhakutilanteessa henkilötunnus pitäisi </w:t>
      </w:r>
      <w:r w:rsidR="002D1303">
        <w:t>antaa. Pääsääntö kuitenkin on</w:t>
      </w:r>
      <w:r w:rsidRPr="001A679B">
        <w:t>, että henkilötunnusta tarvitaan vireillepanon yhteydessä henkilön yksilöintitietona. Tosin henkil</w:t>
      </w:r>
      <w:r w:rsidRPr="001A679B">
        <w:t>ö</w:t>
      </w:r>
      <w:r w:rsidRPr="001A679B">
        <w:t xml:space="preserve">tunnusta ei ole tarkoitettu käytettäväksi </w:t>
      </w:r>
      <w:r w:rsidR="00410760">
        <w:t xml:space="preserve">lähtökohtaisesti </w:t>
      </w:r>
      <w:r w:rsidRPr="001A679B">
        <w:t>vies</w:t>
      </w:r>
      <w:r w:rsidR="00410760">
        <w:t>tintätarkoituksiin</w:t>
      </w:r>
      <w:r w:rsidRPr="001A679B">
        <w:t>, vaan henki</w:t>
      </w:r>
      <w:r w:rsidR="00410760">
        <w:t>lön yksilöintitietona,</w:t>
      </w:r>
      <w:r w:rsidRPr="001A679B">
        <w:t xml:space="preserve"> jota voidaan hyödyntää osana henkilön tunnistamista.</w:t>
      </w:r>
    </w:p>
    <w:p w14:paraId="5D890FA9" w14:textId="77777777" w:rsidR="00FA216F" w:rsidRPr="00EC436E" w:rsidRDefault="00EC436E" w:rsidP="00EC436E">
      <w:pPr>
        <w:pStyle w:val="VMOtsikkonum2"/>
      </w:pPr>
      <w:bookmarkStart w:id="36" w:name="_Toc485537268"/>
      <w:r>
        <w:t>Suostumuksen (opt in) tai velvollisuuden ja</w:t>
      </w:r>
      <w:r w:rsidR="00913403">
        <w:t xml:space="preserve"> siitä</w:t>
      </w:r>
      <w:r>
        <w:t xml:space="preserve"> poikkeamisen (opt out) rekisteröinti</w:t>
      </w:r>
      <w:r w:rsidR="00913403">
        <w:t>in liittyviä kysymyksiä</w:t>
      </w:r>
      <w:bookmarkEnd w:id="36"/>
    </w:p>
    <w:p w14:paraId="5D890FAA" w14:textId="77777777" w:rsidR="00EC436E" w:rsidRPr="00524979" w:rsidRDefault="00EC436E" w:rsidP="0064395A">
      <w:pPr>
        <w:pStyle w:val="VMleipteksti"/>
        <w:ind w:left="1152"/>
      </w:pPr>
      <w:r w:rsidRPr="00524979">
        <w:t xml:space="preserve">Suostumuksen rekisteröinti </w:t>
      </w:r>
      <w:r w:rsidR="00524979">
        <w:t xml:space="preserve">(vaihtoehto 1) </w:t>
      </w:r>
      <w:r w:rsidRPr="00524979">
        <w:t>on jo nyt mahdollista</w:t>
      </w:r>
      <w:r w:rsidR="002C6061">
        <w:t>, joskin suostumuksen</w:t>
      </w:r>
      <w:r w:rsidR="008F7714">
        <w:t xml:space="preserve"> yleisy</w:t>
      </w:r>
      <w:r w:rsidR="008F7714">
        <w:t>y</w:t>
      </w:r>
      <w:r w:rsidR="008F7714">
        <w:t>den suh</w:t>
      </w:r>
      <w:r w:rsidR="002C6061">
        <w:t>teen vallitsee jonkinasteinen</w:t>
      </w:r>
      <w:r w:rsidR="008F7714">
        <w:t xml:space="preserve"> epäselvyys</w:t>
      </w:r>
      <w:r w:rsidRPr="00524979">
        <w:t xml:space="preserve">. Edellisissä jaksoissa (erityisesti </w:t>
      </w:r>
      <w:r w:rsidR="00524979" w:rsidRPr="00524979">
        <w:t xml:space="preserve">jaksossa 5.6) </w:t>
      </w:r>
      <w:r w:rsidRPr="00524979">
        <w:t xml:space="preserve">kuvatuista </w:t>
      </w:r>
      <w:r w:rsidR="002C6061">
        <w:t>syistä johtuen tiedoksianto</w:t>
      </w:r>
      <w:r w:rsidRPr="00524979">
        <w:t xml:space="preserve"> sähköiseen postilaatikkoon ei ole edistynyt.</w:t>
      </w:r>
      <w:r w:rsidR="00524979">
        <w:t xml:space="preserve"> Ottaen huomioon syyt yleistymisen estymiselle voidaan pitää erittäinkin mahdollisena, että suost</w:t>
      </w:r>
      <w:r w:rsidR="00524979">
        <w:t>u</w:t>
      </w:r>
      <w:r w:rsidR="00524979">
        <w:t>mukseen perustuva malli voisi olla toimiva, mikäli sääntely ja yhtenäiset menettelytavat tukis</w:t>
      </w:r>
      <w:r w:rsidR="00524979">
        <w:t>i</w:t>
      </w:r>
      <w:r w:rsidR="00524979">
        <w:t>vat kyseisen mallin soveltamista. Ruotsissa viimeksi tehdyssä selvityksessä on kannatettu tätä mallia sillä lisäyksellä että viranomaisille säädettäisiin velvo</w:t>
      </w:r>
      <w:r w:rsidR="00F256F0">
        <w:t>l</w:t>
      </w:r>
      <w:r w:rsidR="00524979">
        <w:t>lisu</w:t>
      </w:r>
      <w:r w:rsidR="00F256F0">
        <w:t>us tiedottamalla ja ohjaamalla kannustaa suostumuksen antamiseen.</w:t>
      </w:r>
    </w:p>
    <w:p w14:paraId="5D890FAB" w14:textId="77777777" w:rsidR="001864D3" w:rsidRPr="00524979" w:rsidRDefault="001864D3" w:rsidP="001864D3">
      <w:pPr>
        <w:pStyle w:val="VMleipteksti"/>
        <w:ind w:left="1152"/>
      </w:pPr>
    </w:p>
    <w:p w14:paraId="5D890FAC" w14:textId="77777777" w:rsidR="00524979" w:rsidRDefault="00524979" w:rsidP="001864D3">
      <w:pPr>
        <w:pStyle w:val="VMleipteksti"/>
        <w:ind w:left="1152"/>
      </w:pPr>
      <w:r>
        <w:t xml:space="preserve">Suostumukselle vaihtoehtoisina malleina voidaan nähdä: </w:t>
      </w:r>
    </w:p>
    <w:p w14:paraId="5D890FAD" w14:textId="77777777" w:rsidR="00410760" w:rsidRDefault="00410760" w:rsidP="00410760">
      <w:pPr>
        <w:pStyle w:val="VMleipteksti"/>
        <w:numPr>
          <w:ilvl w:val="0"/>
          <w:numId w:val="28"/>
        </w:numPr>
      </w:pPr>
      <w:r>
        <w:t xml:space="preserve">Sähköisen viestinnän yhteystietojen rekisteröiminen ja </w:t>
      </w:r>
      <w:r w:rsidR="002C6061">
        <w:t>oikeudellisen merkity</w:t>
      </w:r>
      <w:r w:rsidR="00735E97">
        <w:t>ksen antam</w:t>
      </w:r>
      <w:r w:rsidR="00735E97">
        <w:t>i</w:t>
      </w:r>
      <w:r w:rsidR="00735E97">
        <w:t>n</w:t>
      </w:r>
      <w:r w:rsidR="002D1303">
        <w:t>en näille yhteystiedoille</w:t>
      </w:r>
      <w:r w:rsidR="00735E97">
        <w:t xml:space="preserve"> (Norjan malli)</w:t>
      </w:r>
    </w:p>
    <w:p w14:paraId="5D890FAE" w14:textId="77777777" w:rsidR="00524979" w:rsidRDefault="00524979" w:rsidP="00524979">
      <w:pPr>
        <w:pStyle w:val="VMleipteksti"/>
        <w:numPr>
          <w:ilvl w:val="0"/>
          <w:numId w:val="28"/>
        </w:numPr>
      </w:pPr>
      <w:r>
        <w:t>Lähtökohtaisuus, josta voi ”sanoutua irti” ilmoittamatta erikseen perustetta</w:t>
      </w:r>
    </w:p>
    <w:p w14:paraId="5D890FAF" w14:textId="77777777" w:rsidR="00524979" w:rsidRDefault="00524979" w:rsidP="00524979">
      <w:pPr>
        <w:pStyle w:val="VMleipteksti"/>
        <w:numPr>
          <w:ilvl w:val="0"/>
          <w:numId w:val="28"/>
        </w:numPr>
      </w:pPr>
      <w:r>
        <w:t>Pakko/velvoittavuus, josta voi saada poikkeuksen</w:t>
      </w:r>
      <w:r w:rsidR="000846D6">
        <w:t xml:space="preserve"> ennalta määritellyillä perusteilla</w:t>
      </w:r>
      <w:r w:rsidR="00735E97">
        <w:t xml:space="preserve"> (Tan</w:t>
      </w:r>
      <w:r w:rsidR="00735E97">
        <w:t>s</w:t>
      </w:r>
      <w:r w:rsidR="00735E97">
        <w:t>kan malli)</w:t>
      </w:r>
    </w:p>
    <w:p w14:paraId="5D890FB0" w14:textId="77777777" w:rsidR="00524979" w:rsidRDefault="00524979" w:rsidP="00524979">
      <w:pPr>
        <w:pStyle w:val="VMleipteksti"/>
        <w:ind w:left="1152"/>
      </w:pPr>
    </w:p>
    <w:p w14:paraId="5D890FB1" w14:textId="77777777" w:rsidR="00F256F0" w:rsidRDefault="000846D6" w:rsidP="00524979">
      <w:pPr>
        <w:pStyle w:val="VMleipteksti"/>
        <w:ind w:left="1152"/>
      </w:pPr>
      <w:r>
        <w:t>K</w:t>
      </w:r>
      <w:r w:rsidR="00735E97">
        <w:t>aikki neljä</w:t>
      </w:r>
      <w:r w:rsidR="00524979">
        <w:t xml:space="preserve"> mallia edellyttävät rekisteröintiä ja ovat tavallaan siinä suhteessa lähellä toisiaan</w:t>
      </w:r>
      <w:r>
        <w:t xml:space="preserve"> jäljempänä kuvatulla tavalla</w:t>
      </w:r>
      <w:r w:rsidR="00524979">
        <w:t xml:space="preserve">. </w:t>
      </w:r>
    </w:p>
    <w:p w14:paraId="5D890FB2" w14:textId="77777777" w:rsidR="00F256F0" w:rsidRDefault="00F256F0" w:rsidP="00524979">
      <w:pPr>
        <w:pStyle w:val="VMleipteksti"/>
        <w:ind w:left="1152"/>
      </w:pPr>
    </w:p>
    <w:p w14:paraId="5D890FB3" w14:textId="77777777" w:rsidR="00F256F0" w:rsidRDefault="00F256F0" w:rsidP="00524979">
      <w:pPr>
        <w:pStyle w:val="VMleipteksti"/>
        <w:ind w:left="1152"/>
      </w:pPr>
      <w:r>
        <w:t>Jos sähköisen postilaatikon käytöstä tai sähköisten tiedoksiantojen vastaanottamisesta kie</w:t>
      </w:r>
      <w:r>
        <w:t>l</w:t>
      </w:r>
      <w:r>
        <w:t>täytymiselle ei aseteta mitään edellytyksiä, on silti ratkaistava kysymys niiden osalta, jotka e</w:t>
      </w:r>
      <w:r>
        <w:t>i</w:t>
      </w:r>
      <w:r>
        <w:t>vät ilmoita kieltäytyvänsä, mutta eivät myöskään vastaanota tiedoksiantoja. Norjassa t</w:t>
      </w:r>
      <w:r w:rsidR="000846D6">
        <w:t>ä</w:t>
      </w:r>
      <w:r>
        <w:t>mä k</w:t>
      </w:r>
      <w:r>
        <w:t>y</w:t>
      </w:r>
      <w:r>
        <w:t>s</w:t>
      </w:r>
      <w:r w:rsidR="000846D6">
        <w:t>ymys on ratkaistu siten, että niiden</w:t>
      </w:r>
      <w:r>
        <w:t xml:space="preserve">, jotka eivät rekisteröi digitaalista yhteystietoa, </w:t>
      </w:r>
      <w:r w:rsidR="000846D6">
        <w:t>katsotaan halunneen</w:t>
      </w:r>
      <w:r>
        <w:t xml:space="preserve"> ”sanoutua irti” lähtökohtaisesta velvollisuudesta. </w:t>
      </w:r>
      <w:r w:rsidR="00A450B8">
        <w:t>Myös silloin, jos yhteystietoa ei p</w:t>
      </w:r>
      <w:r w:rsidR="00A450B8">
        <w:t>i</w:t>
      </w:r>
      <w:r w:rsidR="00A450B8">
        <w:t xml:space="preserve">dä ajan tasalla (18 kuukauden välein), henkilö siirretään paperiasioinnin piiriin. </w:t>
      </w:r>
      <w:r>
        <w:t>Tässä miele</w:t>
      </w:r>
      <w:r>
        <w:t>s</w:t>
      </w:r>
      <w:r>
        <w:t>sä ns. Norjan mallin voidaan katsoa olevan hyvin lähellä suostumukseen perustuvaa mallia, koska ei voida nähdä olevan suurta eroa siinä, käykö antamassa suostumuksensa johonkin vai rekisteröimässä yhteystietonsa.</w:t>
      </w:r>
    </w:p>
    <w:p w14:paraId="5D890FB4" w14:textId="77777777" w:rsidR="00F256F0" w:rsidRDefault="00F256F0" w:rsidP="00524979">
      <w:pPr>
        <w:pStyle w:val="VMleipteksti"/>
        <w:ind w:left="1152"/>
      </w:pPr>
    </w:p>
    <w:p w14:paraId="5D890FB5" w14:textId="77777777" w:rsidR="0064395A" w:rsidRPr="00524979" w:rsidRDefault="00716875" w:rsidP="00F256F0">
      <w:pPr>
        <w:pStyle w:val="VMleipteksti"/>
        <w:ind w:left="1152"/>
      </w:pPr>
      <w:r>
        <w:t>Myös velvoittavuudesta säädettäessä</w:t>
      </w:r>
      <w:r w:rsidR="00F256F0">
        <w:t xml:space="preserve"> päädytään lopulta erittäin lähelle vaihtoehto</w:t>
      </w:r>
      <w:r w:rsidR="00913403">
        <w:t>j</w:t>
      </w:r>
      <w:r w:rsidR="00F256F0">
        <w:t>a 1</w:t>
      </w:r>
      <w:r w:rsidR="00735E97">
        <w:t xml:space="preserve"> - 3</w:t>
      </w:r>
      <w:r w:rsidR="00F256F0">
        <w:t>, jos velvoitteesta poikkeaminen toteutetaan ilmoitusmenettelyllä ilmoittamalla rekisteriä pitävälle v</w:t>
      </w:r>
      <w:r w:rsidR="00F256F0">
        <w:t>i</w:t>
      </w:r>
      <w:r w:rsidR="00F256F0">
        <w:t>ranomaiselle, että jokin poikkeamisperuste on olemassa. Myös velvoittamisvaihtoehdossa o</w:t>
      </w:r>
      <w:r w:rsidR="00F256F0">
        <w:t>n</w:t>
      </w:r>
      <w:r w:rsidR="00A450B8">
        <w:t>gelmaksi muodostuvat ne henkilöt</w:t>
      </w:r>
      <w:r w:rsidR="00F256F0">
        <w:t>, jotka eivät ole halunneet tai ymmärtäneet hakea poikkeu</w:t>
      </w:r>
      <w:r w:rsidR="00F256F0">
        <w:t>s</w:t>
      </w:r>
      <w:r w:rsidR="00F256F0">
        <w:t>ta, mutta eivät myöskään ota vastaan sähköisiä tiedoksiantoja. Oikeusturvan vuoksi nämä henkilöt täytyy jotenkin selvittää ja ratkaista, miten tiedoksiannot heille toimitetaan. O</w:t>
      </w:r>
      <w:r w:rsidR="001864D3" w:rsidRPr="00524979">
        <w:t>ikeustu</w:t>
      </w:r>
      <w:r w:rsidR="001864D3" w:rsidRPr="00524979">
        <w:t>r</w:t>
      </w:r>
      <w:r w:rsidR="001864D3" w:rsidRPr="00524979">
        <w:t xml:space="preserve">va vaarantuisi, ellei poikkeuslupaa myönnettäisi myös niille, joiden voidaan nähdä syystä tai toisesta jättävän sähköisen postilaatikkonsa avaamatta. Tämä johtaisi siihen, että </w:t>
      </w:r>
      <w:r w:rsidR="002C6061">
        <w:t>postilaat</w:t>
      </w:r>
      <w:r w:rsidR="002C6061">
        <w:t>i</w:t>
      </w:r>
      <w:r w:rsidR="002C6061">
        <w:t xml:space="preserve">kon käyttöönottoa, avaamista ja </w:t>
      </w:r>
      <w:r w:rsidR="001864D3" w:rsidRPr="00524979">
        <w:t>tiedoksiantojen avaa</w:t>
      </w:r>
      <w:r w:rsidR="002C6061">
        <w:t>mista</w:t>
      </w:r>
      <w:r w:rsidR="001864D3" w:rsidRPr="00524979">
        <w:t xml:space="preserve"> jouduttaisiin jollakin tavalla tarkka</w:t>
      </w:r>
      <w:r w:rsidR="001864D3" w:rsidRPr="00524979">
        <w:t>i</w:t>
      </w:r>
      <w:r w:rsidR="001864D3" w:rsidRPr="00524979">
        <w:t>lemaan ja tekemään siitä johtopäätelmiä, voidaanko tiedoksiannon katsoa edellyttävän toise</w:t>
      </w:r>
      <w:r w:rsidR="001864D3" w:rsidRPr="00524979">
        <w:t>n</w:t>
      </w:r>
      <w:r w:rsidR="001864D3" w:rsidRPr="00524979">
        <w:t>laista menettelyä. Tämä olisi omiaan hämärtämään todisteellisen ja tavallisen tiedoksiannon rajaa sekä viranomaistoiminnan lakiperusteisuutta ja selkeyttä.</w:t>
      </w:r>
    </w:p>
    <w:p w14:paraId="5D890FB6" w14:textId="77777777" w:rsidR="001864D3" w:rsidRPr="00524979" w:rsidRDefault="001864D3" w:rsidP="001864D3">
      <w:pPr>
        <w:pStyle w:val="VMleipteksti"/>
        <w:ind w:left="1152"/>
      </w:pPr>
    </w:p>
    <w:p w14:paraId="5D890FB7" w14:textId="77777777" w:rsidR="001864D3" w:rsidRPr="00524979" w:rsidRDefault="001864D3" w:rsidP="001864D3">
      <w:pPr>
        <w:pStyle w:val="VMleipteksti"/>
        <w:ind w:left="1152"/>
      </w:pPr>
      <w:r w:rsidRPr="00524979">
        <w:t xml:space="preserve">Poikkeuslupamenettely sellaisenaan ja siihen </w:t>
      </w:r>
      <w:r w:rsidR="00F256F0">
        <w:t xml:space="preserve">mahdollisesti </w:t>
      </w:r>
      <w:r w:rsidRPr="00524979">
        <w:t>liittyvä muutoksenhaku saattais</w:t>
      </w:r>
      <w:r w:rsidRPr="00524979">
        <w:t>i</w:t>
      </w:r>
      <w:r w:rsidRPr="00524979">
        <w:t>vat myös aiheuttaa merkittäviä kustannuksia itsessään, jolloin sähköisen asioinnin lisääntym</w:t>
      </w:r>
      <w:r w:rsidRPr="00524979">
        <w:t>i</w:t>
      </w:r>
      <w:r w:rsidRPr="00524979">
        <w:t>sestä saatavat hyödyt jäisivät kokonaiskustannusten kannalta merkityksettömiksi.</w:t>
      </w:r>
    </w:p>
    <w:p w14:paraId="5D890FB8" w14:textId="77777777" w:rsidR="005053DA" w:rsidRPr="00524979" w:rsidRDefault="005053DA" w:rsidP="003D7073">
      <w:pPr>
        <w:pStyle w:val="VMleipteksti"/>
        <w:ind w:left="0"/>
      </w:pPr>
    </w:p>
    <w:p w14:paraId="5D890FB9" w14:textId="77777777" w:rsidR="00DA5921" w:rsidRDefault="005053DA" w:rsidP="00DA5921">
      <w:pPr>
        <w:pStyle w:val="VMleipteksti"/>
        <w:ind w:left="1152"/>
      </w:pPr>
      <w:r w:rsidRPr="00524979">
        <w:t>Kaikki hallinnon asiakkaat eivät kykene sähköiseen asiointiin</w:t>
      </w:r>
      <w:r w:rsidR="002D1303">
        <w:t xml:space="preserve"> tai niiden käyttö on kohtuuttoman vaikeaa</w:t>
      </w:r>
      <w:r w:rsidRPr="00524979">
        <w:t>. Kykenevien ja ei kykenevien</w:t>
      </w:r>
      <w:r w:rsidR="003D7073">
        <w:t xml:space="preserve"> </w:t>
      </w:r>
      <w:r w:rsidRPr="00524979">
        <w:t>erotteleminen ja rekisteröiminen voi perusoikeutena tu</w:t>
      </w:r>
      <w:r w:rsidRPr="00524979">
        <w:t>r</w:t>
      </w:r>
      <w:r w:rsidRPr="00524979">
        <w:t>vatun yksityisyyden suojan kannalta olla haasteellista. Muutoinkin vahvaan ohjaamiseen liitt</w:t>
      </w:r>
      <w:r w:rsidRPr="00524979">
        <w:t>y</w:t>
      </w:r>
      <w:r w:rsidRPr="00524979">
        <w:t>vät edellä perusoikeuksia ja hyvän hallinnon perusteita koskevassa jaksossa 4 kuvatut haa</w:t>
      </w:r>
      <w:r w:rsidRPr="00524979">
        <w:t>s</w:t>
      </w:r>
      <w:r w:rsidRPr="00524979">
        <w:t>teet.</w:t>
      </w:r>
    </w:p>
    <w:p w14:paraId="5D890FBA" w14:textId="77777777" w:rsidR="00DA5921" w:rsidRDefault="00DA5921" w:rsidP="00DA5921">
      <w:pPr>
        <w:pStyle w:val="VMleipteksti"/>
        <w:ind w:left="1152"/>
      </w:pPr>
    </w:p>
    <w:p w14:paraId="5D890FBB" w14:textId="77777777" w:rsidR="00FB3A93" w:rsidRDefault="00524979" w:rsidP="00DA5921">
      <w:pPr>
        <w:pStyle w:val="VMleipteksti"/>
        <w:ind w:left="1152"/>
      </w:pPr>
      <w:r>
        <w:t>Riippumatta</w:t>
      </w:r>
      <w:r w:rsidR="0015277D">
        <w:t xml:space="preserve"> siitä, pyritäänkö sähköisen asioinnin ensisijaisuus saavuttamaan</w:t>
      </w:r>
      <w:r>
        <w:t xml:space="preserve"> opt in vai opt out</w:t>
      </w:r>
      <w:r w:rsidR="0015277D">
        <w:t xml:space="preserve"> –malliin perustuvalla sääntelyllä</w:t>
      </w:r>
      <w:r>
        <w:t>, edellyttää kustannustehokkaan ja oikeusturvan kannalta h</w:t>
      </w:r>
      <w:r>
        <w:t>y</w:t>
      </w:r>
      <w:r>
        <w:t>väksyttä</w:t>
      </w:r>
      <w:r w:rsidR="002C6061">
        <w:t>vän sähköisen tiedoksiannon</w:t>
      </w:r>
      <w:r>
        <w:t xml:space="preserve"> toimeenpano </w:t>
      </w:r>
      <w:r w:rsidR="002C6061">
        <w:t xml:space="preserve">keskitetyllä ratkaisulla tai niitä hyödyntäen </w:t>
      </w:r>
      <w:r>
        <w:t>muutoksia asiointia koskevaan lainsäädäntöön sekä viranomaisten toiminta</w:t>
      </w:r>
      <w:r w:rsidR="003D7073">
        <w:t>ta</w:t>
      </w:r>
      <w:r>
        <w:t>poihin.</w:t>
      </w:r>
      <w:r w:rsidR="003D7073">
        <w:t xml:space="preserve"> </w:t>
      </w:r>
      <w:r w:rsidR="00A42976" w:rsidRPr="00A42976">
        <w:t>Oikeu</w:t>
      </w:r>
      <w:r w:rsidR="00A42976" w:rsidRPr="00A42976">
        <w:t>s</w:t>
      </w:r>
      <w:r w:rsidR="00A42976" w:rsidRPr="00A42976">
        <w:t>turvan ja hallinnon palveluperiaatteen sekä nykysääntelyn ja toimintatapojen näkökulmasta asiakkaan valinnanvapaus (jonkinlainen ”opt in” -malli) on vähäisimmin muutoksin hyväksytt</w:t>
      </w:r>
      <w:r w:rsidR="00A42976" w:rsidRPr="00A42976">
        <w:t>ä</w:t>
      </w:r>
      <w:r w:rsidR="00A42976" w:rsidRPr="00A42976">
        <w:t>vällä tavalla toteutettavissa.</w:t>
      </w:r>
      <w:r w:rsidR="00DA5921" w:rsidRPr="00DA5921">
        <w:rPr>
          <w:rFonts w:eastAsia="Arial"/>
          <w:color w:val="000000" w:themeColor="text1"/>
          <w:sz w:val="20"/>
          <w:szCs w:val="20"/>
        </w:rPr>
        <w:t xml:space="preserve"> </w:t>
      </w:r>
      <w:r w:rsidR="00DA5921">
        <w:t>Tässäkin mallissa</w:t>
      </w:r>
      <w:r w:rsidR="00DA5921" w:rsidRPr="00DA5921">
        <w:t xml:space="preserve"> hallinnon asiakas voidaan lähtökohtaisen ve</w:t>
      </w:r>
      <w:r w:rsidR="00DA5921" w:rsidRPr="00DA5921">
        <w:t>l</w:t>
      </w:r>
      <w:r w:rsidR="00DA5921" w:rsidRPr="00DA5921">
        <w:t>voitteen muodossa ohjata antamaan yhteystiedot tai tekemään valinta, käyttääkö postilaati</w:t>
      </w:r>
      <w:r w:rsidR="00DA5921" w:rsidRPr="00DA5921">
        <w:t>k</w:t>
      </w:r>
      <w:r w:rsidR="00DA5921" w:rsidRPr="00DA5921">
        <w:t>koa vai ei, mutta lähtökohtana olisi silti se, että kansalaiselta edellytetään ak</w:t>
      </w:r>
      <w:r w:rsidR="00DA5921">
        <w:t>tiivista toimenp</w:t>
      </w:r>
      <w:r w:rsidR="00DA5921">
        <w:t>i</w:t>
      </w:r>
      <w:r w:rsidR="00DA5921">
        <w:t>dettä.</w:t>
      </w:r>
    </w:p>
    <w:p w14:paraId="5D890FBC" w14:textId="77777777" w:rsidR="001E4072" w:rsidRDefault="00913403" w:rsidP="00FB3A93">
      <w:pPr>
        <w:pStyle w:val="VMOtsikkonum2"/>
      </w:pPr>
      <w:bookmarkStart w:id="37" w:name="_Toc485537269"/>
      <w:r>
        <w:t>V</w:t>
      </w:r>
      <w:r w:rsidR="001E4072">
        <w:t>elvoittaminen sähköisten asiointipalvelujen käyttöön</w:t>
      </w:r>
      <w:bookmarkEnd w:id="37"/>
    </w:p>
    <w:p w14:paraId="5D890FBD" w14:textId="77777777" w:rsidR="00DC002C" w:rsidRDefault="0030064D" w:rsidP="00DC002C">
      <w:pPr>
        <w:pStyle w:val="VMleipteksti"/>
        <w:ind w:left="1304"/>
      </w:pPr>
      <w:r w:rsidRPr="0030064D">
        <w:t xml:space="preserve">Edellä </w:t>
      </w:r>
      <w:r w:rsidR="00DC002C">
        <w:t>lähinnä sähköisen postilaatikon käyttöön velvoittamisen osalta todetut haasteet (oik</w:t>
      </w:r>
      <w:r w:rsidR="00DC002C">
        <w:t>e</w:t>
      </w:r>
      <w:r w:rsidR="00DC002C">
        <w:t>usturva, palveluperiaate, sääntelyn ja menettelyn hajanaisuus) ovat olemassa vastaavalla tavalla sähköisten asiointipalvelujen käyttöön velvoittamisessa sekä vireillepanon, tietojen ilm</w:t>
      </w:r>
      <w:r w:rsidR="00B547D5">
        <w:t>oittamisen että tiedoksianno</w:t>
      </w:r>
      <w:r w:rsidR="00DC002C">
        <w:t xml:space="preserve">n osalta. </w:t>
      </w:r>
    </w:p>
    <w:p w14:paraId="5D890FBE" w14:textId="77777777" w:rsidR="00DC002C" w:rsidRDefault="00DC002C" w:rsidP="00DC002C">
      <w:pPr>
        <w:pStyle w:val="VMleipteksti"/>
        <w:ind w:left="1304"/>
      </w:pPr>
    </w:p>
    <w:p w14:paraId="5D890FBF" w14:textId="77777777" w:rsidR="00DC002C" w:rsidRDefault="00DC002C" w:rsidP="00DC002C">
      <w:pPr>
        <w:pStyle w:val="VMleipteksti"/>
        <w:ind w:left="1304"/>
      </w:pPr>
      <w:r>
        <w:t>Vireillepanon ja tietojen ilmoittamisen osalta oikeusturvahaasteeksi ja hallinnon palveluper</w:t>
      </w:r>
      <w:r>
        <w:t>i</w:t>
      </w:r>
      <w:r>
        <w:t>aatteen kannalta ongelmalliseksi muodostuu sääntelyyn nähden virheellinen vireillepano tai virheellisellä tavalla toimitettu tieto. Erityisesti tämä voidaan nähdä haasteena luonnollisten henkilöiden osalta. Jos henkilö asiointipalvelun käyttövelvoitteesta tai sen käyttöön antama</w:t>
      </w:r>
      <w:r>
        <w:t>s</w:t>
      </w:r>
      <w:r>
        <w:t>taan suostumuksesta huolimatta lähettääkin viranomaiselle asiakirjan postitse tai sähköpo</w:t>
      </w:r>
      <w:r>
        <w:t>s</w:t>
      </w:r>
      <w:r>
        <w:t>titse, on vaikea nähdä, että tämä asiakirja voitaisii</w:t>
      </w:r>
      <w:r w:rsidR="00FB3A93">
        <w:t>n jättää huomioon ottamatta vir</w:t>
      </w:r>
      <w:r>
        <w:t>anomaise</w:t>
      </w:r>
      <w:r>
        <w:t>s</w:t>
      </w:r>
      <w:r>
        <w:t>sa.</w:t>
      </w:r>
    </w:p>
    <w:p w14:paraId="5D890FC0" w14:textId="77777777" w:rsidR="00DC002C" w:rsidRDefault="00DC002C" w:rsidP="00DC002C">
      <w:pPr>
        <w:pStyle w:val="VMleipteksti"/>
        <w:ind w:left="1304"/>
      </w:pPr>
    </w:p>
    <w:p w14:paraId="5D890FC1" w14:textId="77777777" w:rsidR="006605BC" w:rsidRDefault="00DC002C" w:rsidP="00DC002C">
      <w:pPr>
        <w:pStyle w:val="VMleipteksti"/>
        <w:ind w:left="1304"/>
      </w:pPr>
      <w:r>
        <w:t>Asiointipalvelujen käyttöön on lisäksi haasteellista pakottaa yleislaissa, koska kaikilla vira</w:t>
      </w:r>
      <w:r>
        <w:t>n</w:t>
      </w:r>
      <w:r>
        <w:t>omaisilla ei ole kaikkien asioi</w:t>
      </w:r>
      <w:r w:rsidR="006605BC">
        <w:t>den hoitamista varten sähköisi</w:t>
      </w:r>
      <w:r>
        <w:t>ä palveluja eikä sähköisissä pa</w:t>
      </w:r>
      <w:r>
        <w:t>l</w:t>
      </w:r>
      <w:r>
        <w:t>veluissa välttämä</w:t>
      </w:r>
      <w:r w:rsidR="00BE135D">
        <w:t>ttä voida liittää mukaan kaikkia tarpeellisia selvityksiä</w:t>
      </w:r>
      <w:r>
        <w:t xml:space="preserve">. Myös </w:t>
      </w:r>
      <w:r w:rsidR="006605BC">
        <w:t xml:space="preserve">erityisesti </w:t>
      </w:r>
      <w:r>
        <w:t>a</w:t>
      </w:r>
      <w:r>
        <w:t>i</w:t>
      </w:r>
      <w:r>
        <w:t>kakrii</w:t>
      </w:r>
      <w:r w:rsidR="006605BC">
        <w:t>tt</w:t>
      </w:r>
      <w:r>
        <w:t>isissä tilanteissa on merkitystä sillä</w:t>
      </w:r>
      <w:r w:rsidR="006605BC">
        <w:t>, että asiointipalvelun tulisi</w:t>
      </w:r>
      <w:r w:rsidR="00A450B8">
        <w:t xml:space="preserve"> olla toimintavarma ja laadukas.</w:t>
      </w:r>
      <w:r w:rsidR="006605BC">
        <w:t xml:space="preserve"> Se, että palvelu ei ole käytettävissä saattaa johtua joko palvelusta itsestään, yht</w:t>
      </w:r>
      <w:r w:rsidR="006605BC">
        <w:t>e</w:t>
      </w:r>
      <w:r w:rsidR="006605BC">
        <w:t>ysongelmista taikka asiakkaan taholla olevasta teknisestä ongelmasta.</w:t>
      </w:r>
    </w:p>
    <w:p w14:paraId="5D890FC2" w14:textId="77777777" w:rsidR="006605BC" w:rsidRDefault="006605BC" w:rsidP="00DC002C">
      <w:pPr>
        <w:pStyle w:val="VMleipteksti"/>
        <w:ind w:left="1304"/>
      </w:pPr>
    </w:p>
    <w:p w14:paraId="5D890FC3" w14:textId="77777777" w:rsidR="0030064D" w:rsidRPr="0030064D" w:rsidRDefault="0030064D" w:rsidP="00DC002C">
      <w:pPr>
        <w:pStyle w:val="VMleipteksti"/>
        <w:ind w:left="1304"/>
      </w:pPr>
      <w:r w:rsidRPr="0030064D">
        <w:t>Sähköiseen asiointiin voi</w:t>
      </w:r>
      <w:r w:rsidR="006605BC">
        <w:t>taisiin toki ohjata vahvemmin luonnollisia henkilöitäkin</w:t>
      </w:r>
      <w:r w:rsidRPr="0030064D">
        <w:t xml:space="preserve"> niissä tila</w:t>
      </w:r>
      <w:r w:rsidRPr="0030064D">
        <w:t>n</w:t>
      </w:r>
      <w:r w:rsidRPr="0030064D">
        <w:t>teissa kun viranomainen tarjoaa asiointipalvelua. Silti hallinnon palveluperiaatteen näköku</w:t>
      </w:r>
      <w:r w:rsidRPr="0030064D">
        <w:t>l</w:t>
      </w:r>
      <w:r w:rsidRPr="0030064D">
        <w:t>masta velvoittaminen on haasteellista. Oikeusturvan näkökulmasta pakotetun tavan nouda</w:t>
      </w:r>
      <w:r w:rsidRPr="0030064D">
        <w:t>t</w:t>
      </w:r>
      <w:r w:rsidRPr="0030064D">
        <w:t xml:space="preserve">tamatta jättämisestä seuraava tutkimatta </w:t>
      </w:r>
      <w:r w:rsidR="00B547D5">
        <w:t>jättäminen ei tulle kyseeseen ainakaan luonnolli</w:t>
      </w:r>
      <w:r w:rsidR="00B547D5">
        <w:t>s</w:t>
      </w:r>
      <w:r w:rsidR="00B547D5">
        <w:t>ten henkilöiden kohdalla.</w:t>
      </w:r>
    </w:p>
    <w:p w14:paraId="5D890FC4" w14:textId="77777777" w:rsidR="0030064D" w:rsidRDefault="0030064D" w:rsidP="00DC002C">
      <w:pPr>
        <w:pStyle w:val="VMleipteksti"/>
        <w:ind w:left="1168"/>
      </w:pPr>
    </w:p>
    <w:p w14:paraId="5D890FC5" w14:textId="77777777" w:rsidR="00622497" w:rsidRDefault="006605BC" w:rsidP="00AD0378">
      <w:pPr>
        <w:pStyle w:val="VMleipteksti"/>
        <w:ind w:left="1304"/>
      </w:pPr>
      <w:r>
        <w:t>Asiakirjan sähköiseen tiedoksiantoon asiointipalvelussa liittyvät pitkälti samat suostumuksen antamiseen ja lähtökohtaisesta velvoittavuudesta poikkeamiseen liittyvät haasteet kuin ede</w:t>
      </w:r>
      <w:r>
        <w:t>l</w:t>
      </w:r>
      <w:r>
        <w:t>lisissä jaksoissa on k</w:t>
      </w:r>
      <w:r w:rsidR="00B547D5">
        <w:t>uvattu. Yhtenä tiedoksiantoa</w:t>
      </w:r>
      <w:r>
        <w:t xml:space="preserve"> asiointipalvelussa edistävänä vaihtoeht</w:t>
      </w:r>
      <w:r>
        <w:t>o</w:t>
      </w:r>
      <w:r>
        <w:t xml:space="preserve">na voidaan nähdä niin sanotun sähköisen yhteystiedon </w:t>
      </w:r>
      <w:r w:rsidR="00622497">
        <w:t xml:space="preserve">keskitettyyn </w:t>
      </w:r>
      <w:r>
        <w:t>rekisteröintiin kannu</w:t>
      </w:r>
      <w:r>
        <w:t>s</w:t>
      </w:r>
      <w:r>
        <w:t>taminen ja jonkinlaisen oikeudellisen merkityksen antaminen tällä yhteystiedolle.</w:t>
      </w:r>
      <w:r w:rsidR="00622497">
        <w:t xml:space="preserve"> Siihen asti vaihtoehtona on se, että viranomainen lähettää tiedoksiannon koskien palvelussa </w:t>
      </w:r>
      <w:r w:rsidR="00B547D5">
        <w:t xml:space="preserve">tai </w:t>
      </w:r>
      <w:r w:rsidR="00622497">
        <w:t>olevaa asiakirjaa henkilön antamaan prosessiosoitteeseen.</w:t>
      </w:r>
      <w:r w:rsidR="001D3592">
        <w:t xml:space="preserve"> Tässä yhteydessä haasteeksi voi mu</w:t>
      </w:r>
      <w:r w:rsidR="001D3592">
        <w:t>o</w:t>
      </w:r>
      <w:r w:rsidR="001D3592">
        <w:t>dostua sen arvioiminen, koska asi</w:t>
      </w:r>
      <w:r w:rsidR="002D1303">
        <w:t>akirja katsotaan tiedoksiannetuksi</w:t>
      </w:r>
      <w:r w:rsidR="001D3592">
        <w:t>.</w:t>
      </w:r>
    </w:p>
    <w:p w14:paraId="5D890FC6" w14:textId="77777777" w:rsidR="00622497" w:rsidRDefault="00622497" w:rsidP="00AD0378">
      <w:pPr>
        <w:pStyle w:val="VMleipteksti"/>
        <w:ind w:left="1304"/>
      </w:pPr>
    </w:p>
    <w:p w14:paraId="5D890FC7" w14:textId="77777777" w:rsidR="00622497" w:rsidRDefault="00AD0378" w:rsidP="00B11318">
      <w:pPr>
        <w:pStyle w:val="VMleipteksti"/>
        <w:ind w:left="1304"/>
      </w:pPr>
      <w:r>
        <w:t>Toise</w:t>
      </w:r>
      <w:r w:rsidR="00622497">
        <w:t>na (myös rinnakkaisena) vaihtoehtona keskitetylle sähköisten yhteystietojen kerääm</w:t>
      </w:r>
      <w:r w:rsidR="00622497">
        <w:t>i</w:t>
      </w:r>
      <w:r w:rsidR="00622497">
        <w:t xml:space="preserve">selle </w:t>
      </w:r>
      <w:r>
        <w:t>voidaan nähdä asiointipalvelujen tiedoksiantojen toimittaminen keskitetysti sähköiseen postilaatikkoon niille, jotka sitä käyttä</w:t>
      </w:r>
      <w:r w:rsidR="00622497">
        <w:t xml:space="preserve">vät </w:t>
      </w:r>
      <w:r>
        <w:t>joko suostumuksen tai jonkinlaisen lähtökohtaisen velvoitteen nojalla.</w:t>
      </w:r>
      <w:r w:rsidR="006605BC">
        <w:t xml:space="preserve"> </w:t>
      </w:r>
    </w:p>
    <w:p w14:paraId="5D890FC8" w14:textId="77777777" w:rsidR="00007B21" w:rsidRPr="00007B21" w:rsidRDefault="00B042B8" w:rsidP="00270433">
      <w:pPr>
        <w:pStyle w:val="VMOtsikkonum2"/>
      </w:pPr>
      <w:bookmarkStart w:id="38" w:name="_Toc485537270"/>
      <w:r>
        <w:t>Erityisesti oikeushenkilöiden velvoittamisesta</w:t>
      </w:r>
      <w:bookmarkEnd w:id="38"/>
    </w:p>
    <w:p w14:paraId="5D890FC9" w14:textId="77777777" w:rsidR="00007B21" w:rsidRDefault="00B042B8" w:rsidP="00007B21">
      <w:pPr>
        <w:pStyle w:val="VMleipteksti"/>
        <w:ind w:left="1304"/>
      </w:pPr>
      <w:r w:rsidRPr="00184151">
        <w:t>Perusoikeuksien ja hyvän hallinnon perusteiden valossa on</w:t>
      </w:r>
      <w:r w:rsidR="00BE135D">
        <w:t xml:space="preserve"> nähty mahdollisena velvoittaa oikeushenkilöitä</w:t>
      </w:r>
      <w:r w:rsidR="00007B21" w:rsidRPr="00184151">
        <w:t xml:space="preserve"> ja niihin verratta</w:t>
      </w:r>
      <w:r w:rsidRPr="00184151">
        <w:t>via</w:t>
      </w:r>
      <w:r w:rsidR="00007B21" w:rsidRPr="00184151">
        <w:t xml:space="preserve"> sähköiseen asioin</w:t>
      </w:r>
      <w:r w:rsidRPr="00184151">
        <w:t>tiin (esim. verotusmenettelyä koskevat</w:t>
      </w:r>
      <w:r w:rsidR="00184151">
        <w:t xml:space="preserve"> laeissa</w:t>
      </w:r>
      <w:r w:rsidR="00007B21" w:rsidRPr="00184151">
        <w:t>)</w:t>
      </w:r>
      <w:r w:rsidRPr="00184151">
        <w:t>. On kuitenkin otettava huomioon, että velvoittaminen edellyttää toimivien asiointira</w:t>
      </w:r>
      <w:r w:rsidRPr="00184151">
        <w:t>t</w:t>
      </w:r>
      <w:r w:rsidRPr="00184151">
        <w:t>kaisujen olemassaoloa kaikille velvoitetuille. Näin ollen velvoittaminen ei tulle kyseeseen yleislain tasolla, vaan asiasta tulisi säätää erityisesti niiden sektorien osalta, joilla asiointi on kattavasti mahdollistettu.</w:t>
      </w:r>
      <w:r w:rsidR="00331D7E" w:rsidRPr="00184151">
        <w:t xml:space="preserve"> Oikeushenkilöidenkin osalta velvoittamisesta säädettäessä on a</w:t>
      </w:r>
      <w:r w:rsidR="00331D7E" w:rsidRPr="00184151">
        <w:t>r</w:t>
      </w:r>
      <w:r w:rsidR="00331D7E" w:rsidRPr="00184151">
        <w:t>vioitava, minkä tyyppisiin oikeushenkilöihin velvoite kohdistuu ja onko kaikilla velvoitetuilla mahdol</w:t>
      </w:r>
      <w:r w:rsidR="00184151">
        <w:t xml:space="preserve">lisuus sähköiseen asiointiin, </w:t>
      </w:r>
      <w:r w:rsidR="00331D7E" w:rsidRPr="00184151">
        <w:t>esim. onko sähköinen puolesta asiointi toteutettu</w:t>
      </w:r>
      <w:r w:rsidR="00184151">
        <w:t>. Es</w:t>
      </w:r>
      <w:r w:rsidR="00184151">
        <w:t>i</w:t>
      </w:r>
      <w:r w:rsidR="00184151">
        <w:t xml:space="preserve">merkiksi verotusmenettelyä koskevissa laeissa on annettu Verohallinnolle mahdollisuus myöntää poikkeuksia sähköisen asioinnin </w:t>
      </w:r>
      <w:r w:rsidR="00BE135D">
        <w:t>velvoitteeseen</w:t>
      </w:r>
      <w:r w:rsidR="00184151">
        <w:t>.</w:t>
      </w:r>
    </w:p>
    <w:p w14:paraId="5D890FCA" w14:textId="77777777" w:rsidR="00B042B8" w:rsidRDefault="00B042B8" w:rsidP="00007B21">
      <w:pPr>
        <w:pStyle w:val="VMleipteksti"/>
        <w:ind w:left="1304"/>
      </w:pPr>
    </w:p>
    <w:p w14:paraId="5D890FCB" w14:textId="77777777" w:rsidR="005130BD" w:rsidRDefault="00D04F44" w:rsidP="00184151">
      <w:pPr>
        <w:pStyle w:val="VMleipteksti"/>
        <w:ind w:left="1304"/>
      </w:pPr>
      <w:r w:rsidRPr="00D04F44">
        <w:t>Oikeushenkilöiden osalta velvollisuuteen käyttää sähköistä postilaatikkoa ei voida mennä niin kauan kuin toteutusta kaikkien velvoitettavien esim. osakeyhtiöiden osalta ei ole toteute</w:t>
      </w:r>
      <w:r w:rsidRPr="00D04F44">
        <w:t>t</w:t>
      </w:r>
      <w:r w:rsidRPr="00D04F44">
        <w:t xml:space="preserve">tu. Harkinnanarvoinen sääntelyvaihtoehto saattaisi </w:t>
      </w:r>
      <w:r w:rsidR="00184151">
        <w:t xml:space="preserve">myös oikeushenkilöiden osalta </w:t>
      </w:r>
      <w:r w:rsidRPr="00D04F44">
        <w:t>olla ns. v</w:t>
      </w:r>
      <w:r w:rsidRPr="00D04F44">
        <w:t>i</w:t>
      </w:r>
      <w:r w:rsidRPr="00D04F44">
        <w:t>rallisen sähköisen yhteystie</w:t>
      </w:r>
      <w:r w:rsidR="00184151">
        <w:t>don rekisteröimisvelvoite ja oikeudellisen merkityksen säätäm</w:t>
      </w:r>
      <w:r w:rsidR="00184151">
        <w:t>i</w:t>
      </w:r>
      <w:r w:rsidR="00184151">
        <w:t xml:space="preserve">nen tälle yhteystiedolle esimerkiksi tiedoksiannoissa. </w:t>
      </w:r>
    </w:p>
    <w:p w14:paraId="5D890FCC" w14:textId="77777777" w:rsidR="001864D3" w:rsidRPr="001864D3" w:rsidRDefault="00D04F44" w:rsidP="00B042B8">
      <w:pPr>
        <w:pStyle w:val="VMOtsikkonum2"/>
        <w:rPr>
          <w:szCs w:val="24"/>
        </w:rPr>
      </w:pPr>
      <w:bookmarkStart w:id="39" w:name="_Toc485537271"/>
      <w:r>
        <w:t>Yhteenve</w:t>
      </w:r>
      <w:r w:rsidR="00A450B8">
        <w:t>to toimintatapojen yhtenäistämisen</w:t>
      </w:r>
      <w:r w:rsidR="00480C94">
        <w:t xml:space="preserve"> </w:t>
      </w:r>
      <w:r w:rsidR="00B042B8">
        <w:t>haasteista</w:t>
      </w:r>
      <w:bookmarkEnd w:id="39"/>
    </w:p>
    <w:p w14:paraId="5D890FCD" w14:textId="77777777" w:rsidR="00BE135D" w:rsidRDefault="001864D3" w:rsidP="00E14AAF">
      <w:pPr>
        <w:pStyle w:val="VMleipteksti"/>
        <w:ind w:left="1304"/>
      </w:pPr>
      <w:r w:rsidRPr="001864D3">
        <w:t>Yhteenveto</w:t>
      </w:r>
      <w:r w:rsidR="00BE135D">
        <w:t xml:space="preserve">na </w:t>
      </w:r>
      <w:r w:rsidR="00760ACB">
        <w:t xml:space="preserve">toimintatapojen yhtenäistämisen </w:t>
      </w:r>
      <w:r w:rsidR="002979FF">
        <w:t>haasteista</w:t>
      </w:r>
      <w:r w:rsidR="00760ACB">
        <w:t xml:space="preserve">, esimerkiksi </w:t>
      </w:r>
      <w:r w:rsidR="002979FF">
        <w:t xml:space="preserve"> saavuttaa sähköisten palvelujen - erityisesti </w:t>
      </w:r>
      <w:r w:rsidR="00BE135D">
        <w:t>sähköise</w:t>
      </w:r>
      <w:r w:rsidR="002979FF">
        <w:t xml:space="preserve">n postilaatikon </w:t>
      </w:r>
      <w:r w:rsidR="00BE135D">
        <w:t>käytön</w:t>
      </w:r>
      <w:r w:rsidR="002979FF">
        <w:t xml:space="preserve"> </w:t>
      </w:r>
      <w:r w:rsidR="00760ACB">
        <w:t>–</w:t>
      </w:r>
      <w:r w:rsidR="002979FF">
        <w:t xml:space="preserve"> ensisijaisuus</w:t>
      </w:r>
      <w:r w:rsidR="00760ACB">
        <w:t>,</w:t>
      </w:r>
      <w:r w:rsidR="002979FF">
        <w:t xml:space="preserve"> </w:t>
      </w:r>
      <w:r w:rsidR="00BE135D">
        <w:t>voidaan todeta</w:t>
      </w:r>
      <w:r w:rsidR="00716875">
        <w:t>, että</w:t>
      </w:r>
      <w:r w:rsidR="00BE135D">
        <w:t xml:space="preserve">: </w:t>
      </w:r>
    </w:p>
    <w:p w14:paraId="5D890FCE" w14:textId="77777777" w:rsidR="00BE135D" w:rsidRDefault="00BE135D" w:rsidP="00E14AAF">
      <w:pPr>
        <w:pStyle w:val="VMleipteksti"/>
        <w:ind w:left="1304"/>
      </w:pPr>
    </w:p>
    <w:p w14:paraId="5D890FCF" w14:textId="77777777" w:rsidR="005E57D1" w:rsidRDefault="002979FF" w:rsidP="00BE135D">
      <w:pPr>
        <w:pStyle w:val="VMleipteksti"/>
        <w:numPr>
          <w:ilvl w:val="0"/>
          <w:numId w:val="12"/>
        </w:numPr>
      </w:pPr>
      <w:r>
        <w:t>Viranomaiset, niiden toiminta, hallinnon asiakaskunta sekä asioinnin tavat ovat heter</w:t>
      </w:r>
      <w:r>
        <w:t>o</w:t>
      </w:r>
      <w:r>
        <w:t>geeninen joukko. Myös sääntely on heterogeenistä. P</w:t>
      </w:r>
      <w:r w:rsidR="00BE135D">
        <w:t xml:space="preserve">itäisi </w:t>
      </w:r>
      <w:r>
        <w:t xml:space="preserve">kirkastaa, keitä </w:t>
      </w:r>
      <w:r w:rsidR="00BE135D">
        <w:t>velvoitetaan</w:t>
      </w:r>
      <w:r w:rsidR="0074732C">
        <w:t xml:space="preserve"> tai muutoin ohja</w:t>
      </w:r>
      <w:r>
        <w:t>taan</w:t>
      </w:r>
      <w:r w:rsidR="00BE135D">
        <w:t xml:space="preserve">, </w:t>
      </w:r>
      <w:r>
        <w:t xml:space="preserve">ohjataanko </w:t>
      </w:r>
      <w:r w:rsidR="00BE135D">
        <w:t xml:space="preserve">asioimaan vai vastaanottamaan tiedoksiantoja, missä asioissa, </w:t>
      </w:r>
      <w:r w:rsidR="00B11649">
        <w:t>millä tavalla ja keiden j</w:t>
      </w:r>
      <w:r w:rsidR="002604E5">
        <w:t>ulkista tehtävää hoitavien kanssa.</w:t>
      </w:r>
    </w:p>
    <w:p w14:paraId="5D890FD0" w14:textId="77777777" w:rsidR="005E57D1" w:rsidRDefault="002979FF" w:rsidP="005E57D1">
      <w:pPr>
        <w:pStyle w:val="VMleipteksti"/>
        <w:numPr>
          <w:ilvl w:val="0"/>
          <w:numId w:val="12"/>
        </w:numPr>
      </w:pPr>
      <w:bookmarkStart w:id="40" w:name="_Toc481211929"/>
      <w:r>
        <w:t>Luonnollisten henkilöiden velvoittaminen ja siihen</w:t>
      </w:r>
      <w:r w:rsidR="005E57D1" w:rsidRPr="005E57D1">
        <w:t xml:space="preserve"> liittyvien poikkeusten määritteleminen ja hallinnointi muodostavat ongelmallisen kokonaisuuden ainakin oikeusturvan, hallinnon palveluperiaatteen, suhteellisuusperiaatteen sekä henkilötietojen suojan kannalta katso</w:t>
      </w:r>
      <w:r w:rsidR="005E57D1" w:rsidRPr="005E57D1">
        <w:t>t</w:t>
      </w:r>
      <w:r w:rsidR="005E57D1" w:rsidRPr="005E57D1">
        <w:t xml:space="preserve">tuna. </w:t>
      </w:r>
    </w:p>
    <w:p w14:paraId="5D890FD1" w14:textId="77777777" w:rsidR="00BE6D30" w:rsidRPr="005E57D1" w:rsidRDefault="00BE6D30" w:rsidP="00BE6D30">
      <w:pPr>
        <w:pStyle w:val="VMleipteksti"/>
        <w:numPr>
          <w:ilvl w:val="0"/>
          <w:numId w:val="12"/>
        </w:numPr>
      </w:pPr>
      <w:r w:rsidRPr="00BE6D30">
        <w:t>Sähköisen asioinnin sääntelyn hajanaisuus mm. tiedoksiannossa onkin jo sinällään ha</w:t>
      </w:r>
      <w:r w:rsidRPr="00BE6D30">
        <w:t>l</w:t>
      </w:r>
      <w:r w:rsidRPr="00BE6D30">
        <w:t>linnon asiakkaan kannalta oikeusturvaongelma, jos menettelyt vaihtelevat prosesseittain.</w:t>
      </w:r>
    </w:p>
    <w:p w14:paraId="5D890FD2" w14:textId="77777777" w:rsidR="002979FF" w:rsidRDefault="002979FF" w:rsidP="00BE135D">
      <w:pPr>
        <w:pStyle w:val="VMleipteksti"/>
        <w:numPr>
          <w:ilvl w:val="0"/>
          <w:numId w:val="12"/>
        </w:numPr>
      </w:pPr>
      <w:r>
        <w:t>Hallinnon asiakasta</w:t>
      </w:r>
      <w:r w:rsidR="005E57D1" w:rsidRPr="005E57D1">
        <w:t xml:space="preserve"> on epätarkoituksenmukaista ohjata käyttämään sähköistä postila</w:t>
      </w:r>
      <w:r w:rsidR="005E57D1" w:rsidRPr="005E57D1">
        <w:t>a</w:t>
      </w:r>
      <w:r w:rsidR="005E57D1" w:rsidRPr="005E57D1">
        <w:t>tikkoa, ennen kuin lainsäädäntö ja sen kautta muodostuneet käytännöt paremmin tuk</w:t>
      </w:r>
      <w:r w:rsidR="005E57D1" w:rsidRPr="005E57D1">
        <w:t>e</w:t>
      </w:r>
      <w:r w:rsidR="005E57D1" w:rsidRPr="005E57D1">
        <w:t xml:space="preserve">vat sähköisen postilaatikon käyttöä tiedoksiantoon. </w:t>
      </w:r>
    </w:p>
    <w:p w14:paraId="5D890FD3" w14:textId="77777777" w:rsidR="00943281" w:rsidRDefault="005E57D1" w:rsidP="002979FF">
      <w:pPr>
        <w:pStyle w:val="VMleipteksti"/>
        <w:numPr>
          <w:ilvl w:val="2"/>
          <w:numId w:val="12"/>
        </w:numPr>
      </w:pPr>
      <w:r w:rsidRPr="005E57D1">
        <w:t>Vaihtoehtona sähköiselle postilaatikolle voidaan nähdä yhteystietorekisterin peru</w:t>
      </w:r>
      <w:r w:rsidRPr="005E57D1">
        <w:t>s</w:t>
      </w:r>
      <w:r w:rsidRPr="005E57D1">
        <w:t>taminen ja tämän yhteystiedon käytön oikeuttaminen tiedoksiantoon. Nämä vaiht</w:t>
      </w:r>
      <w:r w:rsidRPr="005E57D1">
        <w:t>o</w:t>
      </w:r>
      <w:r w:rsidRPr="005E57D1">
        <w:t>ehdot voivat toimia myös rinnakkain</w:t>
      </w:r>
      <w:r>
        <w:t>.</w:t>
      </w:r>
    </w:p>
    <w:p w14:paraId="5D890FD4" w14:textId="77777777" w:rsidR="005E57D1" w:rsidRDefault="005E57D1" w:rsidP="005E57D1">
      <w:pPr>
        <w:pStyle w:val="VMleipteksti"/>
        <w:numPr>
          <w:ilvl w:val="0"/>
          <w:numId w:val="12"/>
        </w:numPr>
      </w:pPr>
      <w:r>
        <w:t>Sähköiseen asiointiin liittyvän lainsäädännön tulkinnanvaraisuus muodostaa osaltaan e</w:t>
      </w:r>
      <w:r>
        <w:t>s</w:t>
      </w:r>
      <w:r>
        <w:t xml:space="preserve">teen vakiintuneiden </w:t>
      </w:r>
      <w:r w:rsidR="004377E7">
        <w:t xml:space="preserve">ja yhtenäisten </w:t>
      </w:r>
      <w:r>
        <w:t>toiminta</w:t>
      </w:r>
      <w:r w:rsidR="004377E7">
        <w:t>ta</w:t>
      </w:r>
      <w:r>
        <w:t>pojen muodostamiselle ja aiheuttaa ylimä</w:t>
      </w:r>
      <w:r>
        <w:t>ä</w:t>
      </w:r>
      <w:r>
        <w:t xml:space="preserve">räisiä kustannuksia. </w:t>
      </w:r>
    </w:p>
    <w:p w14:paraId="5D890FD5" w14:textId="77777777" w:rsidR="00BE6D30" w:rsidRDefault="004377E7" w:rsidP="00BE6D30">
      <w:pPr>
        <w:pStyle w:val="VMleipteksti"/>
        <w:numPr>
          <w:ilvl w:val="0"/>
          <w:numId w:val="12"/>
        </w:numPr>
      </w:pPr>
      <w:r w:rsidRPr="004377E7">
        <w:t>Niin kauan kuin viranomaiset eivät edes pääsääntöisesti toimi yhtenäisillä malleilla, on oikeusturvan kannalta kyseenalaista korostaa yhden, viranomaisten vähemmän käytt</w:t>
      </w:r>
      <w:r w:rsidRPr="004377E7">
        <w:t>ä</w:t>
      </w:r>
      <w:r w:rsidRPr="004377E7">
        <w:t>män tiedoksiantotavan, sähköisen postilaatikon, merkitystä asioinnissa.</w:t>
      </w:r>
      <w:r w:rsidR="002979FF">
        <w:t xml:space="preserve"> Jos </w:t>
      </w:r>
      <w:r w:rsidRPr="004377E7">
        <w:t xml:space="preserve">säädäntö ja käytännöt eivät </w:t>
      </w:r>
      <w:r w:rsidR="002979FF">
        <w:t xml:space="preserve">tue yhtenäisiä tapoja </w:t>
      </w:r>
      <w:r w:rsidRPr="004377E7">
        <w:t>tiedoksian</w:t>
      </w:r>
      <w:r w:rsidR="002979FF">
        <w:t>noissa,</w:t>
      </w:r>
      <w:r w:rsidRPr="004377E7">
        <w:t xml:space="preserve"> ei ole mielekästä pakottaa tai muutoin ohjata hallinnon asiakasta tietyn kanavan käyttöön.</w:t>
      </w:r>
    </w:p>
    <w:p w14:paraId="5D890FD6" w14:textId="77777777" w:rsidR="002979FF" w:rsidRDefault="004377E7" w:rsidP="004377E7">
      <w:pPr>
        <w:pStyle w:val="VMleipteksti"/>
        <w:numPr>
          <w:ilvl w:val="0"/>
          <w:numId w:val="12"/>
        </w:numPr>
      </w:pPr>
      <w:r w:rsidRPr="004377E7">
        <w:t xml:space="preserve">Riippumatta siitä, otetaanko lähtökohdaksi </w:t>
      </w:r>
      <w:r>
        <w:t xml:space="preserve">sähköisessä asioinnissa </w:t>
      </w:r>
      <w:r w:rsidRPr="004377E7">
        <w:t>opt in vai opt out, edellyttää kustannustehokkaan ja oikeusturvan kannalta hyväksyttävän sähköisen ti</w:t>
      </w:r>
      <w:r w:rsidRPr="004377E7">
        <w:t>e</w:t>
      </w:r>
      <w:r w:rsidR="00B547D5">
        <w:t>doksiannon</w:t>
      </w:r>
      <w:r w:rsidR="002979FF">
        <w:t xml:space="preserve"> </w:t>
      </w:r>
      <w:r w:rsidRPr="004377E7">
        <w:t>toimeenpano muutoksia asiointia koskevaan lainsäädäntöön sekä vira</w:t>
      </w:r>
      <w:r w:rsidRPr="004377E7">
        <w:t>n</w:t>
      </w:r>
      <w:r w:rsidR="002604E5">
        <w:t xml:space="preserve">omaisten toimintatapoihin. </w:t>
      </w:r>
    </w:p>
    <w:p w14:paraId="5D890FD7" w14:textId="77777777" w:rsidR="004377E7" w:rsidRDefault="002604E5" w:rsidP="002979FF">
      <w:pPr>
        <w:pStyle w:val="VMleipteksti"/>
        <w:numPr>
          <w:ilvl w:val="2"/>
          <w:numId w:val="12"/>
        </w:numPr>
      </w:pPr>
      <w:r>
        <w:lastRenderedPageBreak/>
        <w:t>Oike</w:t>
      </w:r>
      <w:r w:rsidR="004377E7" w:rsidRPr="004377E7">
        <w:t>usturvan ja hallinnon palveluperiaatteen näkökulmasta asiakkaan valinnanv</w:t>
      </w:r>
      <w:r w:rsidR="004377E7" w:rsidRPr="004377E7">
        <w:t>a</w:t>
      </w:r>
      <w:r w:rsidR="004377E7" w:rsidRPr="004377E7">
        <w:t>paus (jonkinlainen ”opt in”) lienee hyväksyttävin vaihtoehto.</w:t>
      </w:r>
    </w:p>
    <w:p w14:paraId="5D890FD8" w14:textId="77777777" w:rsidR="002D7C8D" w:rsidRDefault="004377E7" w:rsidP="004377E7">
      <w:pPr>
        <w:pStyle w:val="VMleipteksti"/>
        <w:numPr>
          <w:ilvl w:val="0"/>
          <w:numId w:val="12"/>
        </w:numPr>
      </w:pPr>
      <w:r>
        <w:t>Velvoittamiseen v</w:t>
      </w:r>
      <w:r w:rsidRPr="004377E7">
        <w:t xml:space="preserve">ireillepanon ja tietojen ilmoittamisen </w:t>
      </w:r>
      <w:r>
        <w:t>asiointipalvelussa liittyy oikeustu</w:t>
      </w:r>
      <w:r>
        <w:t>r</w:t>
      </w:r>
      <w:r>
        <w:t xml:space="preserve">van </w:t>
      </w:r>
      <w:r w:rsidRPr="004377E7">
        <w:t>ja hallinnon palvelu</w:t>
      </w:r>
      <w:r>
        <w:t>peri</w:t>
      </w:r>
      <w:r w:rsidRPr="004377E7">
        <w:t>aatteen kannalta ongelmalli</w:t>
      </w:r>
      <w:r>
        <w:t xml:space="preserve">sia näkökulmia kuten </w:t>
      </w:r>
      <w:r w:rsidRPr="004377E7">
        <w:t>virheelli</w:t>
      </w:r>
      <w:r>
        <w:t>s</w:t>
      </w:r>
      <w:r w:rsidRPr="004377E7">
        <w:t>en vireillepano</w:t>
      </w:r>
      <w:r>
        <w:t>n</w:t>
      </w:r>
      <w:r w:rsidRPr="004377E7">
        <w:t xml:space="preserve"> tai virheellisellä tavalla toimitet</w:t>
      </w:r>
      <w:r>
        <w:t>un tiedon merkitys</w:t>
      </w:r>
      <w:r w:rsidRPr="004377E7">
        <w:t xml:space="preserve">. </w:t>
      </w:r>
    </w:p>
    <w:p w14:paraId="5D890FD9" w14:textId="77777777" w:rsidR="0008188F" w:rsidRDefault="004377E7" w:rsidP="002D7C8D">
      <w:pPr>
        <w:pStyle w:val="VMleipteksti"/>
        <w:numPr>
          <w:ilvl w:val="0"/>
          <w:numId w:val="12"/>
        </w:numPr>
      </w:pPr>
      <w:r w:rsidRPr="004377E7">
        <w:t>Oikeushenkilöidenkin osalta velvoittamisesta säädettäessä on arvioitava, minkä tyypp</w:t>
      </w:r>
      <w:r w:rsidRPr="004377E7">
        <w:t>i</w:t>
      </w:r>
      <w:r w:rsidRPr="004377E7">
        <w:t>siin oikeushenkilöihin</w:t>
      </w:r>
      <w:r w:rsidR="002D7C8D">
        <w:t xml:space="preserve"> tai niihin verrattaviin</w:t>
      </w:r>
      <w:r w:rsidRPr="004377E7">
        <w:t xml:space="preserve"> velvoite kohdistuu ja onko kaikilla velvoitetuilla mahdollisuus sähköiseen asiointiin, esim. onko </w:t>
      </w:r>
      <w:r>
        <w:t xml:space="preserve">viranomaisella sähköinen palvelu ja onko oikeushenkilön </w:t>
      </w:r>
      <w:r w:rsidRPr="004377E7">
        <w:t>sähköinen puolesta asioin</w:t>
      </w:r>
      <w:r>
        <w:t>ti mahdollistettu</w:t>
      </w:r>
      <w:r w:rsidRPr="004377E7">
        <w:t>.</w:t>
      </w:r>
      <w:r w:rsidR="002D7C8D">
        <w:rPr>
          <w:rStyle w:val="Alaviitteenviite"/>
        </w:rPr>
        <w:footnoteReference w:id="32"/>
      </w:r>
      <w:r w:rsidR="002D7C8D">
        <w:t xml:space="preserve"> </w:t>
      </w:r>
    </w:p>
    <w:p w14:paraId="5D890FDA" w14:textId="77777777" w:rsidR="00570CEC" w:rsidRDefault="002D7C8D" w:rsidP="00270433">
      <w:pPr>
        <w:pStyle w:val="VMOtsikkonum1"/>
      </w:pPr>
      <w:bookmarkStart w:id="41" w:name="_Toc485537272"/>
      <w:bookmarkEnd w:id="40"/>
      <w:r>
        <w:t>Keinoja ensisijaisuuden saavuttamiseen</w:t>
      </w:r>
      <w:bookmarkEnd w:id="41"/>
    </w:p>
    <w:p w14:paraId="5D890FDB" w14:textId="77777777" w:rsidR="004377E7" w:rsidRDefault="00D04F44" w:rsidP="00D04F44">
      <w:pPr>
        <w:pStyle w:val="VMleipteksti"/>
        <w:ind w:left="1304"/>
      </w:pPr>
      <w:r w:rsidRPr="00D04F44">
        <w:t>Sähköisen postilaatikon</w:t>
      </w:r>
      <w:r w:rsidR="002D7C8D">
        <w:t xml:space="preserve"> käytön</w:t>
      </w:r>
      <w:r w:rsidRPr="00D04F44">
        <w:t xml:space="preserve"> </w:t>
      </w:r>
      <w:r w:rsidR="002D7C8D">
        <w:t>ja muun yhtenäisiin tapoihin perustuvan sähköisen tiedo</w:t>
      </w:r>
      <w:r w:rsidR="002D7C8D">
        <w:t>k</w:t>
      </w:r>
      <w:r w:rsidR="002D7C8D">
        <w:t>siannon</w:t>
      </w:r>
      <w:r w:rsidRPr="00D04F44">
        <w:t xml:space="preserve"> lisäämises</w:t>
      </w:r>
      <w:r w:rsidR="002D7C8D">
        <w:t xml:space="preserve">sä on </w:t>
      </w:r>
      <w:r w:rsidR="00A3578C">
        <w:t>lainsäädännön yhtenäisyydellä</w:t>
      </w:r>
      <w:r w:rsidRPr="00D635C3">
        <w:t xml:space="preserve"> </w:t>
      </w:r>
      <w:r w:rsidR="002D7C8D" w:rsidRPr="00D635C3">
        <w:t>ja selkeydellä</w:t>
      </w:r>
      <w:r w:rsidR="002D7C8D">
        <w:t xml:space="preserve"> suuri merkitys. Jos v</w:t>
      </w:r>
      <w:r w:rsidR="002D7C8D">
        <w:t>i</w:t>
      </w:r>
      <w:r w:rsidR="002D7C8D">
        <w:t>ranomaisten toimintaa koskeva lainsäädäntö ei mahdollista saati ohjaa viranomaisia yht</w:t>
      </w:r>
      <w:r w:rsidR="002D7C8D">
        <w:t>e</w:t>
      </w:r>
      <w:r w:rsidR="002D7C8D">
        <w:t>näisiin ja selkeisiin toimintatapoihin</w:t>
      </w:r>
      <w:r w:rsidR="00657CE2">
        <w:t>, esimerkiksi sähköisen postilaatikon tai muun yhtenäisen tiedoksiantotavan käyttöön,</w:t>
      </w:r>
      <w:r w:rsidR="002D7C8D">
        <w:t xml:space="preserve"> ei niihin voida ohjata hallinnon asiakkaitakaan.</w:t>
      </w:r>
    </w:p>
    <w:p w14:paraId="5D890FDC" w14:textId="77777777" w:rsidR="004377E7" w:rsidRDefault="004377E7" w:rsidP="00D04F44">
      <w:pPr>
        <w:pStyle w:val="VMleipteksti"/>
        <w:ind w:left="1304"/>
      </w:pPr>
    </w:p>
    <w:p w14:paraId="5D890FDD" w14:textId="77777777" w:rsidR="001E4072" w:rsidRPr="001E4072" w:rsidRDefault="001E4072" w:rsidP="00D04F44">
      <w:pPr>
        <w:pStyle w:val="VMleipteksti"/>
        <w:ind w:left="1304"/>
      </w:pPr>
      <w:r w:rsidRPr="001E4072">
        <w:t>Sähköisen asioinnin menettelytapoja tulisi todennäköisesti ensivaiheessa yhtenäistää lai</w:t>
      </w:r>
      <w:r w:rsidRPr="001E4072">
        <w:t>n</w:t>
      </w:r>
      <w:r w:rsidRPr="001E4072">
        <w:t>säädännön tasolla</w:t>
      </w:r>
      <w:r w:rsidR="00657CE2">
        <w:t>. Sääntelyn uudistamisessa on otettava huomioon</w:t>
      </w:r>
      <w:r w:rsidRPr="001E4072">
        <w:t xml:space="preserve"> </w:t>
      </w:r>
      <w:r w:rsidR="004377E7">
        <w:t>erilaiset tarpeet, jotka johtuvat erityyppisestä viranomaistoiminnasta</w:t>
      </w:r>
      <w:r w:rsidR="00A3578C">
        <w:t>, esim:</w:t>
      </w:r>
    </w:p>
    <w:p w14:paraId="5D890FDE" w14:textId="77777777" w:rsidR="001E4072" w:rsidRPr="001E4072" w:rsidRDefault="001E4072" w:rsidP="001E4072">
      <w:pPr>
        <w:pStyle w:val="VMleipteksti"/>
      </w:pPr>
    </w:p>
    <w:p w14:paraId="5D890FDF" w14:textId="77777777" w:rsidR="001E4072" w:rsidRPr="001E4072" w:rsidRDefault="002D7C8D" w:rsidP="001E4072">
      <w:pPr>
        <w:pStyle w:val="VMleipteksti"/>
        <w:numPr>
          <w:ilvl w:val="0"/>
          <w:numId w:val="14"/>
        </w:numPr>
      </w:pPr>
      <w:r>
        <w:t>v</w:t>
      </w:r>
      <w:r w:rsidR="001E4072" w:rsidRPr="001E4072">
        <w:t>altion, maakuntien</w:t>
      </w:r>
      <w:r w:rsidR="00A17B57">
        <w:t xml:space="preserve"> ja kuntien hallintotoiminta</w:t>
      </w:r>
    </w:p>
    <w:p w14:paraId="5D890FE0" w14:textId="77777777" w:rsidR="001E4072" w:rsidRPr="001E4072" w:rsidRDefault="002D7C8D" w:rsidP="001E4072">
      <w:pPr>
        <w:pStyle w:val="VMleipteksti"/>
        <w:numPr>
          <w:ilvl w:val="0"/>
          <w:numId w:val="14"/>
        </w:numPr>
      </w:pPr>
      <w:r>
        <w:t>l</w:t>
      </w:r>
      <w:r w:rsidR="001E4072" w:rsidRPr="001E4072">
        <w:t>ainkäyttö, ml. ulosotto</w:t>
      </w:r>
    </w:p>
    <w:p w14:paraId="5D890FE1" w14:textId="77777777" w:rsidR="001E4072" w:rsidRPr="001E4072" w:rsidRDefault="002D7C8D" w:rsidP="001E4072">
      <w:pPr>
        <w:pStyle w:val="VMleipteksti"/>
        <w:numPr>
          <w:ilvl w:val="0"/>
          <w:numId w:val="14"/>
        </w:numPr>
      </w:pPr>
      <w:r>
        <w:t>v</w:t>
      </w:r>
      <w:r w:rsidR="001E4072" w:rsidRPr="001E4072">
        <w:t>älillinen julkishallinto</w:t>
      </w:r>
    </w:p>
    <w:p w14:paraId="5D890FE2" w14:textId="77777777" w:rsidR="001E4072" w:rsidRPr="001E4072" w:rsidRDefault="002D7C8D" w:rsidP="001E4072">
      <w:pPr>
        <w:pStyle w:val="VMleipteksti"/>
        <w:numPr>
          <w:ilvl w:val="0"/>
          <w:numId w:val="14"/>
        </w:numPr>
      </w:pPr>
      <w:r>
        <w:t>p</w:t>
      </w:r>
      <w:r w:rsidR="001E4072" w:rsidRPr="001E4072">
        <w:t>ienet ja isot julkisen hallinnon toimijat</w:t>
      </w:r>
    </w:p>
    <w:p w14:paraId="5D890FE3" w14:textId="77777777" w:rsidR="00657CE2" w:rsidRDefault="002D7C8D" w:rsidP="004377E7">
      <w:pPr>
        <w:pStyle w:val="VMleipteksti"/>
        <w:numPr>
          <w:ilvl w:val="0"/>
          <w:numId w:val="14"/>
        </w:numPr>
      </w:pPr>
      <w:r>
        <w:t>a</w:t>
      </w:r>
      <w:r w:rsidR="00657CE2">
        <w:t>sian käsittely</w:t>
      </w:r>
    </w:p>
    <w:p w14:paraId="5D890FE4" w14:textId="77777777" w:rsidR="001E4072" w:rsidRDefault="001E4072" w:rsidP="004377E7">
      <w:pPr>
        <w:pStyle w:val="VMleipteksti"/>
        <w:numPr>
          <w:ilvl w:val="0"/>
          <w:numId w:val="14"/>
        </w:numPr>
      </w:pPr>
      <w:r w:rsidRPr="001E4072">
        <w:t>neuvonta</w:t>
      </w:r>
    </w:p>
    <w:p w14:paraId="5D890FE5" w14:textId="77777777" w:rsidR="002D7C8D" w:rsidRDefault="00657CE2" w:rsidP="004377E7">
      <w:pPr>
        <w:pStyle w:val="VMleipteksti"/>
        <w:numPr>
          <w:ilvl w:val="0"/>
          <w:numId w:val="14"/>
        </w:numPr>
      </w:pPr>
      <w:r>
        <w:t xml:space="preserve">tosiasiallinen hallintotoiminta (esim. </w:t>
      </w:r>
      <w:r w:rsidR="002D7C8D">
        <w:t>julkisten palvelujen tuotanto</w:t>
      </w:r>
      <w:r>
        <w:t>)</w:t>
      </w:r>
    </w:p>
    <w:p w14:paraId="5D890FE6" w14:textId="77777777" w:rsidR="004377E7" w:rsidRDefault="002D7C8D" w:rsidP="004377E7">
      <w:pPr>
        <w:pStyle w:val="VMleipteksti"/>
        <w:numPr>
          <w:ilvl w:val="0"/>
          <w:numId w:val="14"/>
        </w:numPr>
      </w:pPr>
      <w:r>
        <w:t>a</w:t>
      </w:r>
      <w:r w:rsidR="004377E7">
        <w:t>siakasaloitteiset asiat</w:t>
      </w:r>
    </w:p>
    <w:p w14:paraId="5D890FE7" w14:textId="77777777" w:rsidR="00356CDB" w:rsidRDefault="002D7C8D" w:rsidP="002D7C8D">
      <w:pPr>
        <w:pStyle w:val="VMleipteksti"/>
        <w:numPr>
          <w:ilvl w:val="0"/>
          <w:numId w:val="14"/>
        </w:numPr>
      </w:pPr>
      <w:r>
        <w:t>v</w:t>
      </w:r>
      <w:r w:rsidR="004377E7">
        <w:t>iranomaisaloitteiset asiat</w:t>
      </w:r>
    </w:p>
    <w:p w14:paraId="5D890FE8" w14:textId="77777777" w:rsidR="00B11318" w:rsidRDefault="00B11318" w:rsidP="00657CE2">
      <w:pPr>
        <w:pStyle w:val="VMleipteksti"/>
        <w:ind w:left="0"/>
      </w:pPr>
    </w:p>
    <w:p w14:paraId="5D890FE9" w14:textId="77777777" w:rsidR="001E4072" w:rsidRDefault="00657CE2" w:rsidP="00B11318">
      <w:pPr>
        <w:pStyle w:val="VMleipteksti"/>
        <w:ind w:left="1304"/>
      </w:pPr>
      <w:r>
        <w:t xml:space="preserve">Lisäksi on otettava huomioon hallinnossa </w:t>
      </w:r>
      <w:r w:rsidR="004509AC">
        <w:t>asioiv</w:t>
      </w:r>
      <w:r w:rsidR="00B11318" w:rsidRPr="00B11318">
        <w:t>aan ja olosuhteisiin liittyvät syyt ja näistä s</w:t>
      </w:r>
      <w:r w:rsidR="00B11318" w:rsidRPr="00B11318">
        <w:t>e</w:t>
      </w:r>
      <w:r w:rsidR="00B11318" w:rsidRPr="00B11318">
        <w:t>kä oikeustur</w:t>
      </w:r>
      <w:r>
        <w:t>vasta</w:t>
      </w:r>
      <w:r w:rsidR="00B11318" w:rsidRPr="00B11318">
        <w:t xml:space="preserve"> </w:t>
      </w:r>
      <w:r w:rsidR="00A3578C">
        <w:t xml:space="preserve">sekä hallinnon palveluperiaatteesta vireillepanoon ja </w:t>
      </w:r>
      <w:r w:rsidR="00B11318" w:rsidRPr="00B11318">
        <w:t>tiedoksiantoon ko</w:t>
      </w:r>
      <w:r w:rsidR="00B11318" w:rsidRPr="00B11318">
        <w:t>h</w:t>
      </w:r>
      <w:r w:rsidR="00B11318" w:rsidRPr="00B11318">
        <w:t>distuvat vaatimuk</w:t>
      </w:r>
      <w:r w:rsidR="00A3578C">
        <w:t>set. A</w:t>
      </w:r>
      <w:r w:rsidR="00B11318" w:rsidRPr="00B11318">
        <w:t>siaa on arvioitava sekä todisteellisen että tavallisesta tiedoksiannon näkökulmasta. Jälkimmäinen</w:t>
      </w:r>
      <w:r w:rsidR="001D3592">
        <w:t>, jossa tiedoksiannon vastaanottamista ei vahvisteta,</w:t>
      </w:r>
      <w:r w:rsidR="00B11318" w:rsidRPr="00B11318">
        <w:t xml:space="preserve"> on haa</w:t>
      </w:r>
      <w:r w:rsidR="00B11318" w:rsidRPr="00B11318">
        <w:t>s</w:t>
      </w:r>
      <w:r w:rsidR="00B11318" w:rsidRPr="00B11318">
        <w:t>teellisempi oikeusturvan kannalta, jolloin siihen on sähköisessäkin asioinnissa kiinnitettävä erityisesti huomiota.</w:t>
      </w:r>
    </w:p>
    <w:p w14:paraId="5D890FEA" w14:textId="77777777" w:rsidR="00657CE2" w:rsidRDefault="00657CE2" w:rsidP="00B11318">
      <w:pPr>
        <w:pStyle w:val="VMleipteksti"/>
        <w:ind w:left="1304"/>
      </w:pPr>
    </w:p>
    <w:p w14:paraId="5D890FEB" w14:textId="77777777" w:rsidR="00A3578C" w:rsidRDefault="00657CE2" w:rsidP="00A3578C">
      <w:pPr>
        <w:pStyle w:val="VMleipteksti"/>
        <w:ind w:left="1304"/>
      </w:pPr>
      <w:r>
        <w:t>Yhtenäisempien asiointimallien saavuttaminen voi edellyttää toimenpiteitä myös hallinnon asiakkailta, mutta näitä toimenpiteitä ja niiden sisältöä</w:t>
      </w:r>
      <w:r w:rsidR="001D3592">
        <w:t>, oikeudellista merkitystä</w:t>
      </w:r>
      <w:r>
        <w:t xml:space="preserve"> ja velvoitt</w:t>
      </w:r>
      <w:r>
        <w:t>a</w:t>
      </w:r>
      <w:r>
        <w:t>vuuden astetta on pohdittava samassa yhteydessä kun sääntelyä yleisemmin kehitetään. Hallinnon asiakkaalta edellytettävät toimenpiteet voivat olla erilaisia esimerkiksi luonnollisten ja oikeushenkilöiden osalta.</w:t>
      </w:r>
    </w:p>
    <w:p w14:paraId="5D890FEC" w14:textId="77777777" w:rsidR="008711B7" w:rsidRDefault="008711B7" w:rsidP="00A3578C">
      <w:pPr>
        <w:pStyle w:val="VMleipteksti"/>
        <w:ind w:left="1304"/>
      </w:pPr>
    </w:p>
    <w:p w14:paraId="5D890FED" w14:textId="77777777" w:rsidR="008711B7" w:rsidRPr="008711B7" w:rsidRDefault="008423F5" w:rsidP="008711B7">
      <w:pPr>
        <w:pStyle w:val="VMleipteksti"/>
        <w:ind w:left="1304"/>
      </w:pPr>
      <w:r>
        <w:t>Uudistuksilla tul</w:t>
      </w:r>
      <w:r w:rsidR="008711B7">
        <w:t>isi py</w:t>
      </w:r>
      <w:r w:rsidR="00B547D5">
        <w:t xml:space="preserve">rkiä sääntelyn keventämiseen, </w:t>
      </w:r>
      <w:r w:rsidR="00BB4D4F">
        <w:t>selkeyttämiseen</w:t>
      </w:r>
      <w:r w:rsidR="008711B7">
        <w:t xml:space="preserve"> sekä yhtenäistämi</w:t>
      </w:r>
      <w:r>
        <w:t xml:space="preserve">seen - </w:t>
      </w:r>
      <w:r w:rsidR="00BB4D4F">
        <w:t>sekä tätä kautta hallinnon asiakkaan oikeusturvaa paremmin toteuttaviin yhtenäisiin mene</w:t>
      </w:r>
      <w:r w:rsidR="00BB4D4F">
        <w:t>t</w:t>
      </w:r>
      <w:r w:rsidR="00BB4D4F">
        <w:t>telytapoihin</w:t>
      </w:r>
      <w:r w:rsidR="008711B7">
        <w:t>. Sääntelyn rinnalla on otettava huomioon myös sääntelylle vaihtoehtoiset ohj</w:t>
      </w:r>
      <w:r w:rsidR="008711B7">
        <w:t>a</w:t>
      </w:r>
      <w:r w:rsidR="008711B7">
        <w:t>uskeinot, joilla siis</w:t>
      </w:r>
      <w:r w:rsidR="008711B7" w:rsidRPr="008711B7">
        <w:t xml:space="preserve"> </w:t>
      </w:r>
      <w:r w:rsidR="008711B7">
        <w:t xml:space="preserve">tarkoitetaan oikeusjärjestyksen </w:t>
      </w:r>
      <w:r w:rsidR="008711B7" w:rsidRPr="008711B7">
        <w:t>ulkopuolisia vaihtoehto</w:t>
      </w:r>
      <w:r w:rsidR="008711B7">
        <w:t>ja, joita</w:t>
      </w:r>
      <w:r w:rsidR="008711B7" w:rsidRPr="008711B7">
        <w:t xml:space="preserve"> käytetään joko täydentämään tai korvaamaan lainsäädäntöä.</w:t>
      </w:r>
    </w:p>
    <w:p w14:paraId="5D890FEE" w14:textId="77777777" w:rsidR="008711B7" w:rsidRDefault="008711B7" w:rsidP="008711B7">
      <w:pPr>
        <w:pStyle w:val="VMleipteksti"/>
        <w:ind w:left="1304"/>
      </w:pPr>
    </w:p>
    <w:p w14:paraId="5D890FEF" w14:textId="77777777" w:rsidR="008711B7" w:rsidRPr="008711B7" w:rsidRDefault="008711B7" w:rsidP="008711B7">
      <w:pPr>
        <w:pStyle w:val="VMleipteksti"/>
        <w:ind w:left="1304"/>
      </w:pPr>
      <w:r w:rsidRPr="008711B7">
        <w:t>Keskeisiä muit</w:t>
      </w:r>
      <w:r>
        <w:t>a ohjauskeinoja ovat</w:t>
      </w:r>
      <w:r w:rsidRPr="008711B7">
        <w:t xml:space="preserve"> seuraavat:</w:t>
      </w:r>
    </w:p>
    <w:p w14:paraId="5D890FF0" w14:textId="77777777" w:rsidR="008711B7" w:rsidRDefault="008711B7" w:rsidP="008711B7">
      <w:pPr>
        <w:pStyle w:val="VMleipteksti"/>
        <w:numPr>
          <w:ilvl w:val="0"/>
          <w:numId w:val="14"/>
        </w:numPr>
      </w:pPr>
      <w:r w:rsidRPr="008711B7">
        <w:t>tiedottaminen, neuvonta, ohjaus, suostuttelu tai muu asenteisiin vaikuttaminen</w:t>
      </w:r>
      <w:r>
        <w:t xml:space="preserve"> </w:t>
      </w:r>
      <w:r w:rsidRPr="008711B7">
        <w:t>(i</w:t>
      </w:r>
      <w:r w:rsidRPr="008711B7">
        <w:t>n</w:t>
      </w:r>
      <w:r w:rsidRPr="008711B7">
        <w:t>formaatio-ohjaus)</w:t>
      </w:r>
    </w:p>
    <w:p w14:paraId="5D890FF1" w14:textId="77777777" w:rsidR="008711B7" w:rsidRDefault="008711B7" w:rsidP="008711B7">
      <w:pPr>
        <w:pStyle w:val="VMleipteksti"/>
        <w:numPr>
          <w:ilvl w:val="0"/>
          <w:numId w:val="14"/>
        </w:numPr>
      </w:pPr>
      <w:r w:rsidRPr="008711B7">
        <w:lastRenderedPageBreak/>
        <w:t>yhteistoiminta julkisten ja yksityisten toimijoiden kesken eri muodoissa yhteisen</w:t>
      </w:r>
      <w:r>
        <w:t xml:space="preserve"> </w:t>
      </w:r>
      <w:r w:rsidRPr="008711B7">
        <w:t>t</w:t>
      </w:r>
      <w:r w:rsidRPr="008711B7">
        <w:t>a</w:t>
      </w:r>
      <w:r>
        <w:t>voitteen saavuttamiseksi</w:t>
      </w:r>
    </w:p>
    <w:p w14:paraId="5D890FF2" w14:textId="77777777" w:rsidR="008711B7" w:rsidRDefault="008711B7" w:rsidP="008711B7">
      <w:pPr>
        <w:pStyle w:val="VMleipteksti"/>
        <w:numPr>
          <w:ilvl w:val="0"/>
          <w:numId w:val="14"/>
        </w:numPr>
      </w:pPr>
      <w:r w:rsidRPr="008711B7">
        <w:t>itsesääntely</w:t>
      </w:r>
    </w:p>
    <w:p w14:paraId="5D890FF3" w14:textId="77777777" w:rsidR="008711B7" w:rsidRDefault="008711B7" w:rsidP="008711B7">
      <w:pPr>
        <w:pStyle w:val="VMleipteksti"/>
        <w:numPr>
          <w:ilvl w:val="0"/>
          <w:numId w:val="14"/>
        </w:numPr>
      </w:pPr>
      <w:r w:rsidRPr="008711B7">
        <w:t>julkisten varojen osoittaminen poliittisella tai hallinnon päätöksellä tiettyyn</w:t>
      </w:r>
      <w:r>
        <w:t xml:space="preserve"> </w:t>
      </w:r>
      <w:r w:rsidRPr="008711B7">
        <w:t>tarkoitu</w:t>
      </w:r>
      <w:r w:rsidRPr="008711B7">
        <w:t>k</w:t>
      </w:r>
      <w:r w:rsidRPr="008711B7">
        <w:t>seen</w:t>
      </w:r>
    </w:p>
    <w:p w14:paraId="5D890FF4" w14:textId="77777777" w:rsidR="008711B7" w:rsidRDefault="008711B7" w:rsidP="008711B7">
      <w:pPr>
        <w:pStyle w:val="VMleipteksti"/>
        <w:numPr>
          <w:ilvl w:val="0"/>
          <w:numId w:val="14"/>
        </w:numPr>
      </w:pPr>
      <w:r w:rsidRPr="008711B7">
        <w:t>lainsäädäntötoimesta pidättäytyminen.</w:t>
      </w:r>
      <w:r>
        <w:rPr>
          <w:rStyle w:val="Alaviitteenviite"/>
        </w:rPr>
        <w:footnoteReference w:id="33"/>
      </w:r>
    </w:p>
    <w:p w14:paraId="5D890FF5" w14:textId="77777777" w:rsidR="00A3578C" w:rsidRDefault="00A3578C" w:rsidP="00A3578C">
      <w:pPr>
        <w:pStyle w:val="VMOtsikkonum2"/>
      </w:pPr>
      <w:bookmarkStart w:id="42" w:name="_Toc485537273"/>
      <w:r>
        <w:t>Sähköisen asioinnin ensisijaisuus ja sääntelyn muu selkeyttäminen</w:t>
      </w:r>
      <w:bookmarkEnd w:id="42"/>
    </w:p>
    <w:p w14:paraId="5D890FF6" w14:textId="77777777" w:rsidR="00A3578C" w:rsidRDefault="00A3578C" w:rsidP="00A3578C">
      <w:pPr>
        <w:pStyle w:val="VMleipteksti"/>
        <w:ind w:left="1304"/>
      </w:pPr>
      <w:r>
        <w:t>Siirtymistä sähköiseen as</w:t>
      </w:r>
      <w:r w:rsidR="00BB4D4F">
        <w:t>iointiin sekä viranomaisten</w:t>
      </w:r>
      <w:r>
        <w:t xml:space="preserve"> että asiakkaiden osalta voitaisiin edi</w:t>
      </w:r>
      <w:r>
        <w:t>s</w:t>
      </w:r>
      <w:r>
        <w:t>tää selkeyttämällä asioinnin tapoja lainsäädännön tasolla yleislainsäädännössä sekä kars</w:t>
      </w:r>
      <w:r>
        <w:t>i</w:t>
      </w:r>
      <w:r>
        <w:t xml:space="preserve">malla erityislainsäädäntöä. </w:t>
      </w:r>
    </w:p>
    <w:p w14:paraId="5D890FF7" w14:textId="77777777" w:rsidR="00A3578C" w:rsidRDefault="00A3578C" w:rsidP="00A3578C">
      <w:pPr>
        <w:pStyle w:val="VMleipteksti"/>
        <w:ind w:left="1304"/>
      </w:pPr>
    </w:p>
    <w:p w14:paraId="5D890FF8" w14:textId="77777777" w:rsidR="00A3578C" w:rsidRDefault="00A3578C" w:rsidP="00A3578C">
      <w:pPr>
        <w:pStyle w:val="VMleipteksti"/>
        <w:ind w:left="1304"/>
      </w:pPr>
      <w:r>
        <w:t>Lainsäädännön uudistaminen edellyttäisi viranomaisessa asioinnin perusasioiden (vireill</w:t>
      </w:r>
      <w:r>
        <w:t>e</w:t>
      </w:r>
      <w:r>
        <w:t>pano ja tiedoksianto) tarkastelua sähköisen asioinnin erityispiirteiden ja sen tarjoamien uus</w:t>
      </w:r>
      <w:r>
        <w:t>i</w:t>
      </w:r>
      <w:r>
        <w:t>en mahdollisuuksien valossa sekä asiointia koskevan lainsäädännön uudistamista näistä lähtökohdista.</w:t>
      </w:r>
    </w:p>
    <w:p w14:paraId="5D890FF9" w14:textId="77777777" w:rsidR="00A3578C" w:rsidRDefault="00A3578C" w:rsidP="00A3578C">
      <w:pPr>
        <w:pStyle w:val="VMleipteksti"/>
        <w:ind w:left="1304"/>
      </w:pPr>
    </w:p>
    <w:p w14:paraId="5D890FFA" w14:textId="77777777" w:rsidR="00A3578C" w:rsidRDefault="00A3578C" w:rsidP="00A3578C">
      <w:pPr>
        <w:pStyle w:val="VMleipteksti"/>
        <w:ind w:left="1304"/>
      </w:pPr>
      <w:r>
        <w:t>On selvää, että sähköinen muoto tulee olemaan pääsääntö hallinnon asiakkaan ja vira</w:t>
      </w:r>
      <w:r>
        <w:t>n</w:t>
      </w:r>
      <w:r>
        <w:t>omaisen välisessä asioinnissa, jollei se ole sitä jo nyt. Tästä syystä voidaan pitää vanhent</w:t>
      </w:r>
      <w:r>
        <w:t>u</w:t>
      </w:r>
      <w:r>
        <w:t xml:space="preserve">neena ratkaisuna sitä, että sähköisestä asioinnista on säädetty omassa laissaan – </w:t>
      </w:r>
      <w:r w:rsidR="008711B7">
        <w:t xml:space="preserve">niin kuin sähköinen asiointi </w:t>
      </w:r>
      <w:r>
        <w:t>olisi jokin irrallinen, vakiintuneisiin prosesseihin liimattava toimintatapa. Tä</w:t>
      </w:r>
      <w:r w:rsidR="008711B7">
        <w:t xml:space="preserve">mä lähtökohta yleislainsäädännössä on myös </w:t>
      </w:r>
      <w:r>
        <w:t xml:space="preserve">osasyy </w:t>
      </w:r>
      <w:r w:rsidR="008711B7">
        <w:t xml:space="preserve">sähköistä asiointia koskevan </w:t>
      </w:r>
      <w:r>
        <w:t>erityi</w:t>
      </w:r>
      <w:r>
        <w:t>s</w:t>
      </w:r>
      <w:r>
        <w:t>lainsäädännön lisääntymi</w:t>
      </w:r>
      <w:r w:rsidR="008711B7">
        <w:t>seen.</w:t>
      </w:r>
    </w:p>
    <w:p w14:paraId="5D890FFB" w14:textId="77777777" w:rsidR="00A3578C" w:rsidRDefault="00A3578C" w:rsidP="00A3578C">
      <w:pPr>
        <w:pStyle w:val="VMleipteksti"/>
        <w:ind w:left="1304"/>
      </w:pPr>
    </w:p>
    <w:p w14:paraId="5D890FFC" w14:textId="77777777" w:rsidR="00A3578C" w:rsidRDefault="00A3578C" w:rsidP="00A3578C">
      <w:pPr>
        <w:pStyle w:val="VMleipteksti"/>
        <w:ind w:left="1304"/>
      </w:pPr>
      <w:r>
        <w:t>Asiointilakia säädettäessä tavoitteena oli sähköisen asioinnin edistämiseksi luoda hallintov</w:t>
      </w:r>
      <w:r>
        <w:t>i</w:t>
      </w:r>
      <w:r>
        <w:t>ranomaisissa, tuomistuimissa, muissa lainkäyttöelimissä sekä ulosottoviranomaisissa yhte</w:t>
      </w:r>
      <w:r>
        <w:t>i</w:t>
      </w:r>
      <w:r>
        <w:t>sesti sovellettavissa olevat selkeät säännökset julkista valtaa käyttävän viranomaisosapu</w:t>
      </w:r>
      <w:r>
        <w:t>o</w:t>
      </w:r>
      <w:r>
        <w:t>len sekä tämän asiakkaan oikeuksista ja velvollisuuksista.</w:t>
      </w:r>
      <w:r w:rsidR="001D3592">
        <w:rPr>
          <w:rStyle w:val="Alaviitteenviite"/>
        </w:rPr>
        <w:footnoteReference w:id="34"/>
      </w:r>
      <w:r>
        <w:t xml:space="preserve">  Kun laki on ollut voimassa yli 14 vuotta</w:t>
      </w:r>
      <w:r w:rsidR="00A450B8">
        <w:rPr>
          <w:rStyle w:val="Alaviitteenviite"/>
        </w:rPr>
        <w:footnoteReference w:id="35"/>
      </w:r>
      <w:r>
        <w:t>, voidaan nähdä, että lain tavoitteita ei välttämättä ole saavutettu, sillä tuomioi</w:t>
      </w:r>
      <w:r>
        <w:t>s</w:t>
      </w:r>
      <w:r>
        <w:t>tuimissa asiointia</w:t>
      </w:r>
      <w:r w:rsidR="001D3592">
        <w:t xml:space="preserve"> ja </w:t>
      </w:r>
      <w:r>
        <w:t>ulosottoa koskevissa laeissa sekä lukuisissa sektorikohtaisissa laeissa on joko täydentävää tai poikkeavaa sääntelyä suhteessa asiointilakiin</w:t>
      </w:r>
      <w:r w:rsidR="00B547D5">
        <w:t xml:space="preserve"> ja tätä sääntelyä o</w:t>
      </w:r>
      <w:r w:rsidR="00B547D5">
        <w:t>l</w:t>
      </w:r>
      <w:r w:rsidR="00B547D5">
        <w:t>laan entisestään lisäämässä muun muassa OM:n meneillään olevissa hankkeissa</w:t>
      </w:r>
      <w:r w:rsidR="001D3592">
        <w:t xml:space="preserve"> (ks. jakso 2.1.2.)</w:t>
      </w:r>
      <w:r>
        <w:t>. Asiointilain ei siis voida katsoa ainakaan kovin kattavasti olevan yhteisesti sovellett</w:t>
      </w:r>
      <w:r>
        <w:t>a</w:t>
      </w:r>
      <w:r>
        <w:t>vissa. Sääntelyn selkeydessä on myös puutteita</w:t>
      </w:r>
      <w:r w:rsidR="00BB4D4F">
        <w:t xml:space="preserve"> (ks. jakso 2.1.1.)</w:t>
      </w:r>
      <w:r>
        <w:t>.</w:t>
      </w:r>
    </w:p>
    <w:p w14:paraId="5D890FFD" w14:textId="77777777" w:rsidR="00A3578C" w:rsidRDefault="00A3578C" w:rsidP="00A3578C">
      <w:pPr>
        <w:pStyle w:val="VMleipteksti"/>
        <w:ind w:left="1304"/>
      </w:pPr>
    </w:p>
    <w:p w14:paraId="5D890FFE" w14:textId="77777777" w:rsidR="00A3578C" w:rsidRDefault="00A3578C" w:rsidP="00A3578C">
      <w:pPr>
        <w:pStyle w:val="VMleipteksti"/>
        <w:ind w:left="1304"/>
      </w:pPr>
      <w:r>
        <w:t>Asiointi</w:t>
      </w:r>
      <w:r w:rsidR="008711B7">
        <w:t>a koskevat yleislait tulisi</w:t>
      </w:r>
      <w:r>
        <w:t xml:space="preserve"> uudistaa vastaamaan sähköisen asioinnin toimintaympäri</w:t>
      </w:r>
      <w:r>
        <w:t>s</w:t>
      </w:r>
      <w:r>
        <w:t>töä. Samalla tulisi kumota nykyinen asiointilaki. Asioinnin perusvaiheista (vireillepano, käsi</w:t>
      </w:r>
      <w:r>
        <w:t>t</w:t>
      </w:r>
      <w:r>
        <w:t>tely, päätös ja sen tiedoksianto) säädettäessä sähköisen asioinnin luomat uudet mahdoll</w:t>
      </w:r>
      <w:r>
        <w:t>i</w:t>
      </w:r>
      <w:r>
        <w:t>suudet voivat johtaa muun muassa tiedoksiantoa, vireillepanoa, määräaikoja, asiakkaan tunnistamista ja tietosuojaa koskevan sääntelyn peruslähtökohtienkin tarkistamiseen. Myös esimerkiksi sääntelyä koskien asiakirjan todisteellista ja tavallista tiedoksiantoa, tiedo</w:t>
      </w:r>
      <w:r>
        <w:t>k</w:t>
      </w:r>
      <w:r>
        <w:t>sisaannin ajankohtaa ja asiakirjan saapumisajankohtaa sekä asiakirjan allekirjoittamisen vaatimuksia tulisi uudistaa</w:t>
      </w:r>
      <w:r w:rsidR="001D3592">
        <w:t>,</w:t>
      </w:r>
      <w:r>
        <w:t xml:space="preserve"> yhtenäistää ja selkeyttää, poistaa tarpeetonta sääntelyä sekä a</w:t>
      </w:r>
      <w:r>
        <w:t>r</w:t>
      </w:r>
      <w:r w:rsidR="001D3592">
        <w:t>vioida sääntelyn sisältö</w:t>
      </w:r>
      <w:r>
        <w:t xml:space="preserve"> uudelleen sähköisen asioinnin ominaispiirteiden valossa. </w:t>
      </w:r>
    </w:p>
    <w:p w14:paraId="5D890FFF" w14:textId="77777777" w:rsidR="00A3578C" w:rsidRDefault="00A3578C" w:rsidP="00A3578C">
      <w:pPr>
        <w:pStyle w:val="VMleipteksti"/>
        <w:ind w:left="1304"/>
      </w:pPr>
    </w:p>
    <w:p w14:paraId="5D891000" w14:textId="77777777" w:rsidR="00A3578C" w:rsidRDefault="00A3578C" w:rsidP="00A3578C">
      <w:pPr>
        <w:pStyle w:val="VMleipteksti"/>
        <w:ind w:left="1304"/>
      </w:pPr>
      <w:r>
        <w:t xml:space="preserve">Yleislainsäädännön uudistuksen yhteydessä sähköinen asiointimuoto pitäisi myös säätää ensisijaiseksi, koska se sitä usein jo on, </w:t>
      </w:r>
      <w:r w:rsidR="00A41767">
        <w:t xml:space="preserve">etenkin </w:t>
      </w:r>
      <w:r>
        <w:t>kun hallinnon asiakas lähestyy viranomai</w:t>
      </w:r>
      <w:r>
        <w:t>s</w:t>
      </w:r>
      <w:r>
        <w:t xml:space="preserve">ta. </w:t>
      </w:r>
      <w:r w:rsidR="00A41767">
        <w:t xml:space="preserve">On mietittävä, kuinka </w:t>
      </w:r>
      <w:r>
        <w:t>asiakkaan kanssa</w:t>
      </w:r>
      <w:r w:rsidR="00A41767">
        <w:t xml:space="preserve"> pääsääntöisesti</w:t>
      </w:r>
      <w:r>
        <w:t xml:space="preserve"> h</w:t>
      </w:r>
      <w:r w:rsidR="00A41767">
        <w:t>alutaan asioida sähköisesti</w:t>
      </w:r>
      <w:r>
        <w:t xml:space="preserve"> o</w:t>
      </w:r>
      <w:r>
        <w:t>t</w:t>
      </w:r>
      <w:r w:rsidR="00A41767">
        <w:t xml:space="preserve">taen kuitenkin huomioon </w:t>
      </w:r>
      <w:r>
        <w:t>erityyppisten asioiden hoitamisen tar</w:t>
      </w:r>
      <w:r w:rsidR="00A41767">
        <w:t>peet</w:t>
      </w:r>
      <w:r w:rsidR="00B547D5">
        <w:t>, hallinnon palveluperiaate</w:t>
      </w:r>
      <w:r w:rsidR="00A41767">
        <w:t xml:space="preserve"> sekä </w:t>
      </w:r>
      <w:r w:rsidR="00B547D5">
        <w:t xml:space="preserve">asiakkaan </w:t>
      </w:r>
      <w:r w:rsidR="00A41767">
        <w:t>oikeusturva.</w:t>
      </w:r>
    </w:p>
    <w:p w14:paraId="5D891001" w14:textId="77777777" w:rsidR="00A3578C" w:rsidRDefault="00A3578C" w:rsidP="00A3578C">
      <w:pPr>
        <w:pStyle w:val="VMleipteksti"/>
        <w:ind w:left="1304"/>
      </w:pPr>
    </w:p>
    <w:p w14:paraId="5D891002" w14:textId="77777777" w:rsidR="00A3578C" w:rsidRDefault="00A3578C" w:rsidP="00A3578C">
      <w:pPr>
        <w:pStyle w:val="VMleipteksti"/>
        <w:ind w:left="1304"/>
      </w:pPr>
      <w:r>
        <w:lastRenderedPageBreak/>
        <w:t>Yleislakeja uudistettaessa lähtökohtana voisi myös olla, että esimerkiksi tiedoksiannon t</w:t>
      </w:r>
      <w:r>
        <w:t>o</w:t>
      </w:r>
      <w:r>
        <w:t>teuttamiskeinoista sekä esimerkiksi määräaikoihin liittyvistä kysymyksistä säädettäisiin yle</w:t>
      </w:r>
      <w:r>
        <w:t>i</w:t>
      </w:r>
      <w:r>
        <w:t>sesti vain yhdessä laissa, mikä olisi omiaan ohjaamaan yhtenäisiin toimintamalleihin.</w:t>
      </w:r>
    </w:p>
    <w:p w14:paraId="5D891003" w14:textId="77777777" w:rsidR="00A3578C" w:rsidRDefault="00A3578C" w:rsidP="00A3578C">
      <w:pPr>
        <w:pStyle w:val="VMleipteksti"/>
        <w:ind w:left="1304"/>
      </w:pPr>
    </w:p>
    <w:p w14:paraId="5D891004" w14:textId="77777777" w:rsidR="00F90E16" w:rsidRDefault="00A41767" w:rsidP="00A41767">
      <w:pPr>
        <w:pStyle w:val="VMleipteksti"/>
        <w:ind w:left="1304"/>
      </w:pPr>
      <w:r w:rsidRPr="00A41767">
        <w:t xml:space="preserve">Vireillepanon osalta selvä kehittämisen tarve on pyrkiä </w:t>
      </w:r>
      <w:r>
        <w:t xml:space="preserve">ohjaamaan </w:t>
      </w:r>
      <w:r w:rsidRPr="00A41767">
        <w:t>suojaamatonta sähköpo</w:t>
      </w:r>
      <w:r w:rsidRPr="00A41767">
        <w:t>s</w:t>
      </w:r>
      <w:r w:rsidRPr="00A41767">
        <w:t>tia turvallisempiin ratkaisuihin, joissa myös vireille paneva asiakas tunnistetaan nykyistä lu</w:t>
      </w:r>
      <w:r w:rsidRPr="00A41767">
        <w:t>o</w:t>
      </w:r>
      <w:r w:rsidRPr="00A41767">
        <w:t>tettavammin. Tällaisia ratkaisuja ovat esimerkiksi sähköisen postilaatikon käyttö myös vira</w:t>
      </w:r>
      <w:r w:rsidRPr="00A41767">
        <w:t>n</w:t>
      </w:r>
      <w:r w:rsidRPr="00A41767">
        <w:t>omaiselle lähetettävässä viestinnässä sekä vireillepano asiointipalvelussa tunnistettuna</w:t>
      </w:r>
      <w:r w:rsidR="00AC328E">
        <w:t>.</w:t>
      </w:r>
      <w:r w:rsidR="002D1303">
        <w:rPr>
          <w:szCs w:val="21"/>
        </w:rPr>
        <w:t xml:space="preserve"> </w:t>
      </w:r>
      <w:r w:rsidR="00AC328E" w:rsidRPr="00AC328E">
        <w:rPr>
          <w:szCs w:val="21"/>
        </w:rPr>
        <w:t>V</w:t>
      </w:r>
      <w:r w:rsidR="00AC328E" w:rsidRPr="00AC328E">
        <w:rPr>
          <w:szCs w:val="21"/>
        </w:rPr>
        <w:t>i</w:t>
      </w:r>
      <w:r w:rsidR="00AC328E" w:rsidRPr="00AC328E">
        <w:rPr>
          <w:szCs w:val="21"/>
        </w:rPr>
        <w:t xml:space="preserve">ranomaisia voitaisiin velvoittaa tarjoamaan turvallinen vireillepanon tapa esimerkiksi näillä välineillä. </w:t>
      </w:r>
      <w:r>
        <w:rPr>
          <w:szCs w:val="21"/>
        </w:rPr>
        <w:t xml:space="preserve">Tämä </w:t>
      </w:r>
      <w:r w:rsidR="002D1303">
        <w:t>edellyttää</w:t>
      </w:r>
      <w:r w:rsidRPr="00A41767">
        <w:t>, että viranomaiset laajasti ottavat käyttöön sähköisen postilaatikon ja sen paluukanavan</w:t>
      </w:r>
      <w:r>
        <w:t xml:space="preserve"> etenkin jos niillä ei ole omaa asiointipalvelua.</w:t>
      </w:r>
      <w:r w:rsidRPr="00A41767">
        <w:t xml:space="preserve"> </w:t>
      </w:r>
      <w:r w:rsidR="00F90E16">
        <w:t>Myös henkilötunnuksen käsittelyn edellytyksiä asian käsittelyyn liittyvien tietosuojasyiden vuoksi pitäisi täsmentää, koska henkilötunnus on esimerkiksi viestinvälityspalvelussa se, millä luonnolliset henkilöt erotetaan toisistaan ja jonka perusteella viesti ohjautuu oikealle henkilölle. Kysymyksenä on selvitettävä myös henkilötunnuksen välittäminen vastaanottavalle viranomaiselle silloin kun asiakas lähettää sähköisestä postilaatikosta viestin viranomaisen suuntaan.</w:t>
      </w:r>
    </w:p>
    <w:p w14:paraId="5D891005" w14:textId="77777777" w:rsidR="00F90E16" w:rsidRDefault="00F90E16" w:rsidP="00A41767">
      <w:pPr>
        <w:pStyle w:val="VMleipteksti"/>
        <w:ind w:left="1304"/>
      </w:pPr>
    </w:p>
    <w:p w14:paraId="5D891006" w14:textId="77777777" w:rsidR="00A41767" w:rsidRPr="00A41767" w:rsidRDefault="00A41767" w:rsidP="00A41767">
      <w:pPr>
        <w:pStyle w:val="VMleipteksti"/>
        <w:ind w:left="1304"/>
      </w:pPr>
      <w:r w:rsidRPr="00A41767">
        <w:t>Edellä sanot</w:t>
      </w:r>
      <w:r w:rsidR="00B547D5">
        <w:t xml:space="preserve">usta riippumatta </w:t>
      </w:r>
      <w:r w:rsidRPr="00A41767">
        <w:t xml:space="preserve">sähköpostitse </w:t>
      </w:r>
      <w:r w:rsidR="00B547D5">
        <w:t xml:space="preserve">tai muutoin </w:t>
      </w:r>
      <w:r w:rsidR="00196CA8">
        <w:t xml:space="preserve">sähköisesti </w:t>
      </w:r>
      <w:r w:rsidRPr="00A41767">
        <w:t>tapahtuvaa neuvonta ja anonyymi asiointi niissä tilanteissa kun sille on tarvetta, tulee mahdollistaa</w:t>
      </w:r>
      <w:r w:rsidR="002F2296" w:rsidRPr="002F2296">
        <w:rPr>
          <w:bCs/>
          <w:szCs w:val="21"/>
        </w:rPr>
        <w:t xml:space="preserve"> </w:t>
      </w:r>
      <w:r w:rsidR="002F2296">
        <w:rPr>
          <w:bCs/>
          <w:szCs w:val="21"/>
        </w:rPr>
        <w:t xml:space="preserve">eikä </w:t>
      </w:r>
      <w:r w:rsidR="002F2296">
        <w:rPr>
          <w:bCs/>
        </w:rPr>
        <w:t>sähköiseen asiointiin</w:t>
      </w:r>
      <w:r w:rsidR="002F2296" w:rsidRPr="002F2296">
        <w:rPr>
          <w:bCs/>
        </w:rPr>
        <w:t xml:space="preserve"> pidä asettaa tarpeettomasti tiukempia prosessuaalisia vaatimuksia suhteessa muuhun asiointiin</w:t>
      </w:r>
      <w:r w:rsidRPr="00A41767">
        <w:t xml:space="preserve">. </w:t>
      </w:r>
      <w:r>
        <w:t xml:space="preserve">Vireillepanosta säätämisen yhteydessä tulisi arvioida, </w:t>
      </w:r>
      <w:r w:rsidRPr="00A41767">
        <w:t>kuinka viranoma</w:t>
      </w:r>
      <w:r w:rsidRPr="00A41767">
        <w:t>i</w:t>
      </w:r>
      <w:r w:rsidRPr="00A41767">
        <w:t>sen pitää varmistua asiakkaan henkilöllisyydestä, siitä että tämä oikeasti käyttää sitä yhtey</w:t>
      </w:r>
      <w:r w:rsidRPr="00A41767">
        <w:t>s</w:t>
      </w:r>
      <w:r w:rsidRPr="00A41767">
        <w:t xml:space="preserve">tietoa, mistä asia on pantu vireille ja että vireillepanokanava on riittävän suojattu sivullisilta. </w:t>
      </w:r>
      <w:r w:rsidR="00D44061">
        <w:t>Joskin on otettava huomioon, ettei postitse lähetettävissäkään asiakirjoissa ole mitään yks</w:t>
      </w:r>
      <w:r w:rsidR="00D44061">
        <w:t>i</w:t>
      </w:r>
      <w:r w:rsidR="00D44061">
        <w:t xml:space="preserve">selitteistä tunnistetta eikä hallintolaissakaan edellytetä asiakkaan tunnistamista. Tietosuojan ja oikeusturvan valossa asiaa on kuitenkin pohdittava, koska sähköisessä ympäristössä on </w:t>
      </w:r>
      <w:r w:rsidR="00196CA8">
        <w:t xml:space="preserve">paperimaailmaa tehokkaammin </w:t>
      </w:r>
      <w:r w:rsidR="00D44061">
        <w:t>mahdolli</w:t>
      </w:r>
      <w:r w:rsidR="00196CA8">
        <w:t xml:space="preserve">suus </w:t>
      </w:r>
      <w:r w:rsidR="002D1303">
        <w:t xml:space="preserve">suorittaa oikeudenloukkauksia. </w:t>
      </w:r>
    </w:p>
    <w:p w14:paraId="5D891007" w14:textId="77777777" w:rsidR="00A3578C" w:rsidRDefault="00A3578C" w:rsidP="0029493E">
      <w:pPr>
        <w:pStyle w:val="VMleipteksti"/>
        <w:ind w:left="0"/>
      </w:pPr>
    </w:p>
    <w:p w14:paraId="5D891008" w14:textId="77777777" w:rsidR="00A3578C" w:rsidRDefault="00A3578C" w:rsidP="00A41767">
      <w:pPr>
        <w:pStyle w:val="VMleipteksti"/>
        <w:ind w:left="1304"/>
      </w:pPr>
      <w:r>
        <w:t>Allekirjoittamisvaatimukset tulisi käydä läpi ja mahdollisesti siirtyä edellyttämään hallinnon asiakkaan/päätöksen tekevän virkamiehen tunnistamista sekä asiakirjojen eheyden varmi</w:t>
      </w:r>
      <w:r>
        <w:t>s</w:t>
      </w:r>
      <w:r>
        <w:t>tamisen vaatimusta allekirjoittamisen sijaan.</w:t>
      </w:r>
      <w:r w:rsidR="00D44061">
        <w:rPr>
          <w:rStyle w:val="Alaviitteenviite"/>
        </w:rPr>
        <w:footnoteReference w:id="36"/>
      </w:r>
      <w:r>
        <w:t xml:space="preserve"> Niinikään olisi pohdittava sääntelyä koskien asiakkaan oikeutta saada allekirjoitettu päätös. Kopion viranomaisen rekisterissä olevasta varmennetusta asiakirjasta </w:t>
      </w:r>
      <w:r w:rsidR="00A41767">
        <w:t>tulisi riittää tiedoksiannossa</w:t>
      </w:r>
      <w:r w:rsidR="00D44061">
        <w:rPr>
          <w:rStyle w:val="Alaviitteenviite"/>
        </w:rPr>
        <w:footnoteReference w:id="37"/>
      </w:r>
      <w:r w:rsidR="00A41767">
        <w:t>.</w:t>
      </w:r>
    </w:p>
    <w:p w14:paraId="5D891009" w14:textId="77777777" w:rsidR="00A3578C" w:rsidRDefault="00A3578C" w:rsidP="00A3578C">
      <w:pPr>
        <w:pStyle w:val="VMleipteksti"/>
        <w:ind w:left="1304"/>
      </w:pPr>
    </w:p>
    <w:p w14:paraId="5D89100A" w14:textId="77777777" w:rsidR="00A3578C" w:rsidRDefault="00A3578C" w:rsidP="00A3578C">
      <w:pPr>
        <w:pStyle w:val="VMleipteksti"/>
        <w:ind w:left="1304"/>
      </w:pPr>
      <w:r>
        <w:t>Erityisesti tulisi selkeyttää asiak</w:t>
      </w:r>
      <w:r w:rsidR="009F2777">
        <w:t>kaan tunnistamisen vaatimusta</w:t>
      </w:r>
      <w:r>
        <w:t xml:space="preserve"> eri tilanteissa sekä sitä, millä tavoin asiakas voidaan tunnistaa. Myös tietoturvallisuudesta ja henkilötietojen suojaamisesta johtuvia vaatimuksia asiointitilanteissa (esim. vir</w:t>
      </w:r>
      <w:r w:rsidR="00A41767">
        <w:t>eillepanossa ja tiedoksiannossa</w:t>
      </w:r>
      <w:r>
        <w:t>) tulisi se</w:t>
      </w:r>
      <w:r>
        <w:t>l</w:t>
      </w:r>
      <w:r>
        <w:t>keyttää.</w:t>
      </w:r>
    </w:p>
    <w:p w14:paraId="5D89100B" w14:textId="77777777" w:rsidR="00A3578C" w:rsidRDefault="00A3578C" w:rsidP="00A3578C">
      <w:pPr>
        <w:pStyle w:val="VMleipteksti"/>
        <w:ind w:left="1304"/>
      </w:pPr>
    </w:p>
    <w:p w14:paraId="5D89100C" w14:textId="77777777" w:rsidR="00A3578C" w:rsidRDefault="00A3578C" w:rsidP="00196CA8">
      <w:pPr>
        <w:pStyle w:val="VMleipteksti"/>
        <w:ind w:left="1304"/>
      </w:pPr>
      <w:r>
        <w:t>Oikaisua, muutoksenhakua ja ylimääräistä muutoksenhakua koskevia säännöksiä tulisi t</w:t>
      </w:r>
      <w:r>
        <w:t>o</w:t>
      </w:r>
      <w:r>
        <w:t xml:space="preserve">dennäköisesti myös tarkastella kun perusprosesseja koskevat </w:t>
      </w:r>
      <w:r w:rsidR="00196CA8">
        <w:t xml:space="preserve">säännökset olisi luonnosteltu. </w:t>
      </w:r>
    </w:p>
    <w:p w14:paraId="5D89100D" w14:textId="77777777" w:rsidR="0029493E" w:rsidRDefault="0029493E" w:rsidP="00196CA8">
      <w:pPr>
        <w:pStyle w:val="VMleipteksti"/>
        <w:ind w:left="1304"/>
      </w:pPr>
    </w:p>
    <w:p w14:paraId="5D89100E" w14:textId="77777777" w:rsidR="0029493E" w:rsidRPr="0029493E" w:rsidRDefault="0029493E" w:rsidP="0029493E">
      <w:pPr>
        <w:pStyle w:val="VMleipteksti"/>
        <w:ind w:left="1304"/>
      </w:pPr>
      <w:r w:rsidRPr="0029493E">
        <w:t>Viranomaisten toimintamallien selkeyttämisen yhteydessä on perusteltua miettiä, tulisiko ha</w:t>
      </w:r>
      <w:r w:rsidRPr="0029493E">
        <w:t>l</w:t>
      </w:r>
      <w:r w:rsidRPr="0029493E">
        <w:t>linnon asiakkaita myös jollain tavalla lainsäädännön tasolla ohjata sähköisen asioinnin kan</w:t>
      </w:r>
      <w:r w:rsidRPr="0029493E">
        <w:t>a</w:t>
      </w:r>
      <w:r w:rsidRPr="0029493E">
        <w:t>vien käyttöön, esimerkiksi viittaamalla lainsäädännössä suoraan tietyn tyyppisten asioint</w:t>
      </w:r>
      <w:r w:rsidRPr="0029493E">
        <w:t>i</w:t>
      </w:r>
      <w:r w:rsidRPr="0029493E">
        <w:t>muotojen (esim. sähköinen postilaatikko) ensisijaisuuteen ja säätämällä näitä asiointimuotoja koskevat menettelyt oikeusturvan kannalta mahdollisimman selkeiksi ja ristiriidattomiksi ha</w:t>
      </w:r>
      <w:r w:rsidRPr="0029493E">
        <w:t>l</w:t>
      </w:r>
      <w:r w:rsidRPr="0029493E">
        <w:t xml:space="preserve">linnon asiakkaan – ja myös viranomaisessa toimivan kannalta. </w:t>
      </w:r>
    </w:p>
    <w:p w14:paraId="5D89100F" w14:textId="77777777" w:rsidR="0029493E" w:rsidRPr="0029493E" w:rsidRDefault="0029493E" w:rsidP="0029493E">
      <w:pPr>
        <w:pStyle w:val="VMleipteksti"/>
      </w:pPr>
    </w:p>
    <w:p w14:paraId="5D891010" w14:textId="77777777" w:rsidR="00196CA8" w:rsidRDefault="0029493E" w:rsidP="0029493E">
      <w:pPr>
        <w:pStyle w:val="VMleipteksti"/>
        <w:ind w:left="1304"/>
      </w:pPr>
      <w:r w:rsidRPr="0029493E">
        <w:t>Ottaen huomioon velvoittamiseen – joko niin, että poikkeusta haetaan erikseen määritellyillä perusteilla tai ilman perustetta – liittyvät oikeusturvan ja rekisteröinnin haasteet, on jonkinla</w:t>
      </w:r>
      <w:r w:rsidRPr="0029493E">
        <w:t>i</w:t>
      </w:r>
      <w:r w:rsidRPr="0029493E">
        <w:t xml:space="preserve">nen asiakkaan tahdonilmaisuun (suostumus, yhteystietojen rekisteröinti tms.) perustuva </w:t>
      </w:r>
      <w:r w:rsidRPr="0029493E">
        <w:lastRenderedPageBreak/>
        <w:t>sähköinen asiointi selkeimmin ja hyväksyttävimmin toteutettavissa oleva vaihtoehto. Niille, jotka eivät selkeistä toimintamalleista ja hyvistä palveluista huolimatta</w:t>
      </w:r>
      <w:r w:rsidR="00BB4D4F">
        <w:t xml:space="preserve"> käytä sähköisiä palv</w:t>
      </w:r>
      <w:r w:rsidR="00BB4D4F">
        <w:t>e</w:t>
      </w:r>
      <w:r w:rsidR="00BB4D4F">
        <w:t>luja, olisi</w:t>
      </w:r>
      <w:r w:rsidRPr="0029493E">
        <w:t xml:space="preserve"> tarjolla muut kanavat. Oletettavaa on, että hallinnon asiakkaat mielellään käyttävät hyviä sähköisiä palveluja.</w:t>
      </w:r>
    </w:p>
    <w:p w14:paraId="5D891011" w14:textId="77777777" w:rsidR="000E4D8D" w:rsidRDefault="00A41767" w:rsidP="00A3578C">
      <w:pPr>
        <w:pStyle w:val="VMOtsikkonum2"/>
      </w:pPr>
      <w:bookmarkStart w:id="43" w:name="_Toc485537274"/>
      <w:r>
        <w:t>Erityisesti t</w:t>
      </w:r>
      <w:r w:rsidR="006F1080">
        <w:t>iedoksiantomenettely</w:t>
      </w:r>
      <w:r>
        <w:t>j</w:t>
      </w:r>
      <w:r w:rsidR="006F1080">
        <w:t>ä koskevan sääntelyn uudistami</w:t>
      </w:r>
      <w:r>
        <w:t>sesta</w:t>
      </w:r>
      <w:bookmarkEnd w:id="43"/>
    </w:p>
    <w:p w14:paraId="5D891012" w14:textId="77777777" w:rsidR="00570CEC" w:rsidRDefault="0008188F" w:rsidP="00E14AAF">
      <w:pPr>
        <w:pStyle w:val="VMleipteksti"/>
        <w:ind w:left="1304"/>
      </w:pPr>
      <w:r>
        <w:t>Usein sektorikohtaiset käytännöt ovat muodostuneet pitkän ajan kuluessa ja yhtenäiset to</w:t>
      </w:r>
      <w:r>
        <w:t>i</w:t>
      </w:r>
      <w:r>
        <w:t>mintamallit saatetaan nähdä jonkinlaisena uhkana toiminnalle. Tästä syystä säädäntöä u</w:t>
      </w:r>
      <w:r>
        <w:t>u</w:t>
      </w:r>
      <w:r>
        <w:t>distettaessa olisi tarkoin arvioitava, onko erilaisille menettelyille tod</w:t>
      </w:r>
      <w:r w:rsidR="000E4D8D">
        <w:t>ellisia ja välttämättömiä tarpeita – ja missä määrin nämä tarpeet voitaisiin k</w:t>
      </w:r>
      <w:r w:rsidR="006F1080">
        <w:t>uitenkin saavuttaa noudattamalla</w:t>
      </w:r>
      <w:r w:rsidR="000E4D8D">
        <w:t xml:space="preserve"> yht</w:t>
      </w:r>
      <w:r w:rsidR="000E4D8D">
        <w:t>e</w:t>
      </w:r>
      <w:r w:rsidR="000E4D8D">
        <w:t>näi</w:t>
      </w:r>
      <w:r w:rsidR="006F1080">
        <w:t>siä</w:t>
      </w:r>
      <w:r w:rsidR="000E4D8D">
        <w:t xml:space="preserve"> toiminta</w:t>
      </w:r>
      <w:r w:rsidR="006F1080">
        <w:t>malleja</w:t>
      </w:r>
      <w:r w:rsidR="000E4D8D">
        <w:t>.</w:t>
      </w:r>
    </w:p>
    <w:p w14:paraId="5D891013" w14:textId="77777777" w:rsidR="00F730CF" w:rsidRDefault="00F730CF" w:rsidP="00E14AAF">
      <w:pPr>
        <w:pStyle w:val="VMleipteksti"/>
        <w:ind w:left="1304"/>
      </w:pPr>
    </w:p>
    <w:p w14:paraId="5D891014" w14:textId="77777777" w:rsidR="00F730CF" w:rsidRDefault="00F730CF" w:rsidP="00E14AAF">
      <w:pPr>
        <w:pStyle w:val="VMleipteksti"/>
        <w:ind w:left="1304"/>
      </w:pPr>
      <w:r>
        <w:t>Tiedoksiannon osalta on mietittävä, onko pääsääntönä:</w:t>
      </w:r>
    </w:p>
    <w:p w14:paraId="5D891015" w14:textId="77777777" w:rsidR="00F730CF" w:rsidRDefault="00B11318" w:rsidP="00F730CF">
      <w:pPr>
        <w:pStyle w:val="VMleipteksti"/>
        <w:numPr>
          <w:ilvl w:val="0"/>
          <w:numId w:val="14"/>
        </w:numPr>
      </w:pPr>
      <w:r>
        <w:t>t</w:t>
      </w:r>
      <w:r w:rsidR="00F730CF">
        <w:t>iedoksianto ja myös asiakirjojen toimittaminen kes</w:t>
      </w:r>
      <w:r w:rsidR="00A41767">
        <w:t>kitettyyn sähköiseen</w:t>
      </w:r>
      <w:r w:rsidR="00F730CF">
        <w:t xml:space="preserve"> postilaati</w:t>
      </w:r>
      <w:r w:rsidR="00F730CF">
        <w:t>k</w:t>
      </w:r>
      <w:r w:rsidR="00F730CF">
        <w:t>koon</w:t>
      </w:r>
    </w:p>
    <w:p w14:paraId="5D891016" w14:textId="77777777" w:rsidR="00F730CF" w:rsidRDefault="00B11318" w:rsidP="00F730CF">
      <w:pPr>
        <w:pStyle w:val="VMleipteksti"/>
        <w:numPr>
          <w:ilvl w:val="0"/>
          <w:numId w:val="14"/>
        </w:numPr>
      </w:pPr>
      <w:r>
        <w:t>t</w:t>
      </w:r>
      <w:r w:rsidR="00F730CF">
        <w:t>iedoksianto sähköisessä postilaatikossa, mutta asiakirjojen saatavilla olo viranoma</w:t>
      </w:r>
      <w:r w:rsidR="00F730CF">
        <w:t>i</w:t>
      </w:r>
      <w:r w:rsidR="00F730CF">
        <w:t>sen palvelimella</w:t>
      </w:r>
      <w:r w:rsidR="00B33545" w:rsidRPr="00B33545">
        <w:rPr>
          <w:vertAlign w:val="superscript"/>
        </w:rPr>
        <w:footnoteReference w:id="38"/>
      </w:r>
    </w:p>
    <w:p w14:paraId="5D891017" w14:textId="77777777" w:rsidR="00F730CF" w:rsidRDefault="006F1080" w:rsidP="00F730CF">
      <w:pPr>
        <w:pStyle w:val="VMleipteksti"/>
        <w:numPr>
          <w:ilvl w:val="2"/>
          <w:numId w:val="14"/>
        </w:numPr>
      </w:pPr>
      <w:r>
        <w:t>vaihtoehtoisesti</w:t>
      </w:r>
      <w:r w:rsidR="00B11318">
        <w:t xml:space="preserve"> v</w:t>
      </w:r>
      <w:r w:rsidR="00F730CF">
        <w:t>iranomainen</w:t>
      </w:r>
      <w:r>
        <w:t xml:space="preserve"> voi myös olla</w:t>
      </w:r>
      <w:r w:rsidR="00B11318">
        <w:t xml:space="preserve"> </w:t>
      </w:r>
      <w:r>
        <w:t>h</w:t>
      </w:r>
      <w:r w:rsidR="00F730CF">
        <w:t>yö</w:t>
      </w:r>
      <w:r>
        <w:t>dyntämättä</w:t>
      </w:r>
      <w:r w:rsidR="00F730CF">
        <w:t xml:space="preserve"> sähköistä postila</w:t>
      </w:r>
      <w:r w:rsidR="00F730CF">
        <w:t>a</w:t>
      </w:r>
      <w:r w:rsidR="00F730CF">
        <w:t>tikkoa</w:t>
      </w:r>
      <w:r>
        <w:t xml:space="preserve">, jos tieto asiakirjojen saatavillaolosta saadaan asiakkaalle muulla tavoin (esim. </w:t>
      </w:r>
      <w:r w:rsidR="00F730CF">
        <w:t>keskitetysti rekisterö</w:t>
      </w:r>
      <w:r>
        <w:t>ityä sähköistä yhteystietoa – tai tietyissä tapaukse</w:t>
      </w:r>
      <w:r>
        <w:t>s</w:t>
      </w:r>
      <w:r>
        <w:t>sa erityistä prosessiosoitetta käyttäen)</w:t>
      </w:r>
      <w:r w:rsidR="00B33545">
        <w:rPr>
          <w:rStyle w:val="Alaviitteenviite"/>
        </w:rPr>
        <w:footnoteReference w:id="39"/>
      </w:r>
    </w:p>
    <w:p w14:paraId="5D891018" w14:textId="77777777" w:rsidR="00F730CF" w:rsidRDefault="00B11318" w:rsidP="00F730CF">
      <w:pPr>
        <w:pStyle w:val="VMleipteksti"/>
        <w:numPr>
          <w:ilvl w:val="0"/>
          <w:numId w:val="14"/>
        </w:numPr>
      </w:pPr>
      <w:r>
        <w:t>e</w:t>
      </w:r>
      <w:r w:rsidR="00F730CF">
        <w:t>dellisiin vaihtoehtoihin yhdistettynä keskitetty rekisteri luonnollisten ja oikeushenk</w:t>
      </w:r>
      <w:r w:rsidR="00F730CF">
        <w:t>i</w:t>
      </w:r>
      <w:r w:rsidR="00F730CF">
        <w:t>löiden sähköisistä yhteystiedoista, j</w:t>
      </w:r>
      <w:r w:rsidR="006F1080">
        <w:t>oita voidaan hyödyntää tiedottamiseen asiakirj</w:t>
      </w:r>
      <w:r w:rsidR="006F1080">
        <w:t>o</w:t>
      </w:r>
      <w:r w:rsidR="006F1080">
        <w:t>jen saatavillaolosta tai jopa tietyissä tapauksissa asiakirjojen tai muun informaation lähettämiseen</w:t>
      </w:r>
      <w:r w:rsidR="00F730CF">
        <w:t xml:space="preserve"> </w:t>
      </w:r>
      <w:r w:rsidR="006F1080">
        <w:t>asiakkaalle</w:t>
      </w:r>
    </w:p>
    <w:p w14:paraId="5D891019" w14:textId="77777777" w:rsidR="00F730CF" w:rsidRDefault="00B11318" w:rsidP="00F730CF">
      <w:pPr>
        <w:pStyle w:val="VMleipteksti"/>
        <w:numPr>
          <w:ilvl w:val="0"/>
          <w:numId w:val="14"/>
        </w:numPr>
      </w:pPr>
      <w:r>
        <w:t>m</w:t>
      </w:r>
      <w:r w:rsidR="00F730CF">
        <w:t>ahdollisuus prosessiosoitteen (sähköinen tai posti) antamiseen, jolloin asiakirjat l</w:t>
      </w:r>
      <w:r w:rsidR="00F730CF">
        <w:t>ä</w:t>
      </w:r>
      <w:r w:rsidR="00F730CF">
        <w:t>hetetään myös prosessiosoitteeseen tai vain tiedoksianto lähetetään</w:t>
      </w:r>
      <w:r w:rsidR="006F1080">
        <w:t xml:space="preserve"> siihen</w:t>
      </w:r>
      <w:r w:rsidR="00A41767">
        <w:t xml:space="preserve"> ja asi</w:t>
      </w:r>
      <w:r w:rsidR="00A41767">
        <w:t>a</w:t>
      </w:r>
      <w:r w:rsidR="00A41767">
        <w:t>kirjat ovat saatavilla viranomaisen palvelimella tai sähköisessä postilaatikossa.</w:t>
      </w:r>
    </w:p>
    <w:p w14:paraId="5D89101A" w14:textId="77777777" w:rsidR="00196CA8" w:rsidRDefault="002F2296" w:rsidP="00F730CF">
      <w:pPr>
        <w:pStyle w:val="VMleipteksti"/>
        <w:numPr>
          <w:ilvl w:val="0"/>
          <w:numId w:val="14"/>
        </w:numPr>
      </w:pPr>
      <w:r>
        <w:t>m</w:t>
      </w:r>
      <w:r w:rsidR="00196CA8">
        <w:t>yös mahdollisuuksia yhtenäisten suojattujen viestintäratkaisujen, esim. ns. tu</w:t>
      </w:r>
      <w:r w:rsidR="00196CA8">
        <w:t>r</w:t>
      </w:r>
      <w:r w:rsidR="00196CA8">
        <w:t>vasähköpostin käyttöön tulisi arvioida – sinänsä jotkin turvasähköpostit rinnastuvat siihen, että asiakirja on saatavissa viranomaisen (toimeksiannosta toimivan) palvel</w:t>
      </w:r>
      <w:r w:rsidR="00196CA8">
        <w:t>i</w:t>
      </w:r>
      <w:r w:rsidR="00196CA8">
        <w:t>melta</w:t>
      </w:r>
    </w:p>
    <w:p w14:paraId="5D89101B" w14:textId="77777777" w:rsidR="004E4468" w:rsidRDefault="004E4468" w:rsidP="004E4468">
      <w:pPr>
        <w:pStyle w:val="VMleipteksti"/>
        <w:ind w:left="1304"/>
      </w:pPr>
    </w:p>
    <w:p w14:paraId="5D89101C" w14:textId="77777777" w:rsidR="001D500A" w:rsidRDefault="004E4468" w:rsidP="004E4468">
      <w:pPr>
        <w:pStyle w:val="VMleipteksti"/>
        <w:ind w:left="1304"/>
      </w:pPr>
      <w:r>
        <w:t xml:space="preserve">Lisäksi on nykytilaa vastaavasti tarpeellisessa määrin säädettävä muista </w:t>
      </w:r>
      <w:r w:rsidR="00F730CF">
        <w:t>menettelyta</w:t>
      </w:r>
      <w:r>
        <w:t xml:space="preserve">voista </w:t>
      </w:r>
      <w:r w:rsidR="00F730CF">
        <w:t>(saantitodistustiedoksianto, haastemiehen suorittama tiedoksianto, yleistiedoksianto, sijai</w:t>
      </w:r>
      <w:r w:rsidR="00F730CF">
        <w:t>s</w:t>
      </w:r>
      <w:r w:rsidR="00F730CF">
        <w:t>tiedoksianto jne.)</w:t>
      </w:r>
      <w:r>
        <w:t xml:space="preserve">. Näidenkin yhteydessä tulee harkita, missä määrin ne ovat korvattavissa sähköisillä menettelyillä. </w:t>
      </w:r>
    </w:p>
    <w:p w14:paraId="5D89101D" w14:textId="77777777" w:rsidR="001D500A" w:rsidRDefault="001D500A" w:rsidP="004E4468">
      <w:pPr>
        <w:pStyle w:val="VMleipteksti"/>
        <w:ind w:left="1304"/>
      </w:pPr>
    </w:p>
    <w:p w14:paraId="5D89101E" w14:textId="77777777" w:rsidR="00F730CF" w:rsidRDefault="00A41767" w:rsidP="004E4468">
      <w:pPr>
        <w:pStyle w:val="VMleipteksti"/>
        <w:ind w:left="1304"/>
      </w:pPr>
      <w:r>
        <w:t>Myös</w:t>
      </w:r>
      <w:r w:rsidR="001D500A">
        <w:t xml:space="preserve"> tiedoksiannon käsitettä on todennäköisesti tarpeen selkeyttää</w:t>
      </w:r>
      <w:r w:rsidR="00F730CF">
        <w:t>,</w:t>
      </w:r>
      <w:r w:rsidR="00F730CF" w:rsidRPr="00F730CF">
        <w:rPr>
          <w:szCs w:val="21"/>
        </w:rPr>
        <w:t xml:space="preserve"> </w:t>
      </w:r>
      <w:r w:rsidR="00F730CF">
        <w:rPr>
          <w:szCs w:val="21"/>
        </w:rPr>
        <w:t xml:space="preserve">riittääkö </w:t>
      </w:r>
      <w:r w:rsidR="004E4468">
        <w:rPr>
          <w:szCs w:val="21"/>
        </w:rPr>
        <w:t xml:space="preserve">(ja miltä osin) </w:t>
      </w:r>
      <w:r w:rsidR="00F730CF">
        <w:rPr>
          <w:szCs w:val="21"/>
        </w:rPr>
        <w:t>tiedoksiannoksi esim. tekstiviesti, missä on ilmoitus siitä, missä osoitteessa olevassa sä</w:t>
      </w:r>
      <w:r w:rsidR="00F730CF">
        <w:rPr>
          <w:szCs w:val="21"/>
        </w:rPr>
        <w:t>h</w:t>
      </w:r>
      <w:r w:rsidR="00F730CF">
        <w:rPr>
          <w:szCs w:val="21"/>
        </w:rPr>
        <w:t xml:space="preserve">köisessä asiointipalvelussa </w:t>
      </w:r>
      <w:r w:rsidR="00F730CF" w:rsidRPr="00F730CF">
        <w:t>asiakirjoja pidetään nähtävillä.</w:t>
      </w:r>
      <w:r w:rsidR="001D500A">
        <w:t xml:space="preserve"> Samassa yhteydessä tulee arv</w:t>
      </w:r>
      <w:r w:rsidR="001D500A">
        <w:t>i</w:t>
      </w:r>
      <w:r w:rsidR="001D500A">
        <w:t>oida todisteellisen ja tava</w:t>
      </w:r>
      <w:r w:rsidR="009F2777">
        <w:t>llisen tiedoksiannon käyttötilanteita</w:t>
      </w:r>
      <w:r w:rsidR="001D500A">
        <w:t xml:space="preserve"> sekä sitä, koska tiedoksiannon katsotaan tapahtuneen. </w:t>
      </w:r>
    </w:p>
    <w:p w14:paraId="5D89101F" w14:textId="77777777" w:rsidR="00F10139" w:rsidRDefault="00F10139" w:rsidP="00A41767">
      <w:pPr>
        <w:pStyle w:val="VMleipteksti"/>
        <w:ind w:left="0"/>
      </w:pPr>
    </w:p>
    <w:p w14:paraId="5D891020" w14:textId="77777777" w:rsidR="00672396" w:rsidRDefault="001D500A" w:rsidP="000E4D8D">
      <w:pPr>
        <w:pStyle w:val="VMleipteksti"/>
        <w:ind w:left="1304"/>
      </w:pPr>
      <w:r>
        <w:t>T</w:t>
      </w:r>
      <w:r w:rsidR="00672396">
        <w:t xml:space="preserve">odisteellinen </w:t>
      </w:r>
      <w:r>
        <w:t xml:space="preserve">sähköinen </w:t>
      </w:r>
      <w:r w:rsidR="00672396">
        <w:t>tiedoksianto on sähköisin keinoin sekä edullinen että vaivaton t</w:t>
      </w:r>
      <w:r w:rsidR="00672396">
        <w:t>o</w:t>
      </w:r>
      <w:r w:rsidR="00672396">
        <w:t xml:space="preserve">teuttaa – myös hallinnon asiakkaalle. Toisaalta </w:t>
      </w:r>
      <w:r>
        <w:t xml:space="preserve">todisteellisen tiedoksiannon käytön </w:t>
      </w:r>
      <w:r w:rsidR="00672396">
        <w:t>hallits</w:t>
      </w:r>
      <w:r w:rsidR="00672396">
        <w:t>e</w:t>
      </w:r>
      <w:r w:rsidR="00672396">
        <w:t>maton laajentaminen voi johtaa arvaamattomiin seurauksiin, koska kaikki henkilöt eivät syy</w:t>
      </w:r>
      <w:r w:rsidR="00672396">
        <w:t>s</w:t>
      </w:r>
      <w:r w:rsidR="00672396">
        <w:t>tä tai toisesta nouda sähköistäkään tiedoksiantoa</w:t>
      </w:r>
      <w:r w:rsidR="00A95ACC">
        <w:t>, jolloin joudutaan käyttämään haasteti</w:t>
      </w:r>
      <w:r w:rsidR="00A95ACC">
        <w:t>e</w:t>
      </w:r>
      <w:r w:rsidR="00A95ACC">
        <w:lastRenderedPageBreak/>
        <w:t xml:space="preserve">doksiantoa tai muuta kallista vaihtoehtoa. </w:t>
      </w:r>
      <w:r w:rsidR="004E4468">
        <w:t>Joka tapauksessa ainakin hallintomenettelyn pu</w:t>
      </w:r>
      <w:r w:rsidR="004E4468">
        <w:t>o</w:t>
      </w:r>
      <w:r w:rsidR="004E4468">
        <w:t xml:space="preserve">lella todisteellista tiedoksiantoa koskevaa sääntelyä sekä henkilötietojen suojan </w:t>
      </w:r>
      <w:r w:rsidR="00E91A46">
        <w:t>j</w:t>
      </w:r>
      <w:r w:rsidR="004E4468">
        <w:t>a muiden oikeusturvasta johtuvien erityissyiden merkitystä tiedoksiantotavan valinnassa tulee selkey</w:t>
      </w:r>
      <w:r w:rsidR="004E4468">
        <w:t>t</w:t>
      </w:r>
      <w:r w:rsidR="004E4468">
        <w:t>tää.</w:t>
      </w:r>
    </w:p>
    <w:p w14:paraId="5D891021" w14:textId="77777777" w:rsidR="00672396" w:rsidRDefault="00672396" w:rsidP="000E4D8D">
      <w:pPr>
        <w:pStyle w:val="VMleipteksti"/>
        <w:ind w:left="1304"/>
      </w:pPr>
    </w:p>
    <w:p w14:paraId="5D891022" w14:textId="77777777" w:rsidR="00F10139" w:rsidRDefault="00672396" w:rsidP="00E91A46">
      <w:pPr>
        <w:pStyle w:val="VMleipteksti"/>
        <w:ind w:left="1304"/>
      </w:pPr>
      <w:r>
        <w:t xml:space="preserve">Riippuen valmistelun tuloksista voitaisiin myös harkita nykyisen suostumukseen perustuvan sähköisen asioinnin </w:t>
      </w:r>
      <w:r w:rsidR="00F10139">
        <w:t xml:space="preserve">lisäksi sitä, että hallinnon asiakkaat </w:t>
      </w:r>
      <w:r>
        <w:t>velvoitettaisiin ottamaan kantaa si</w:t>
      </w:r>
      <w:r>
        <w:t>i</w:t>
      </w:r>
      <w:r>
        <w:t xml:space="preserve">hen, </w:t>
      </w:r>
      <w:r w:rsidR="009E0CB8">
        <w:t>asioiko sähköisesti</w:t>
      </w:r>
      <w:r>
        <w:t xml:space="preserve"> - sekä antamaan</w:t>
      </w:r>
      <w:r w:rsidR="00E91A46">
        <w:t xml:space="preserve"> </w:t>
      </w:r>
      <w:r w:rsidR="00A95ACC">
        <w:t xml:space="preserve">sähköisen asioinnin </w:t>
      </w:r>
      <w:r>
        <w:t>yhteys</w:t>
      </w:r>
      <w:r w:rsidR="00A95ACC">
        <w:t>tiedot keskitettyyn r</w:t>
      </w:r>
      <w:r w:rsidR="00A95ACC">
        <w:t>e</w:t>
      </w:r>
      <w:r w:rsidR="00A95ACC">
        <w:t>kisteriin.</w:t>
      </w:r>
      <w:r w:rsidR="00E91A46">
        <w:t xml:space="preserve"> Tälle rekisteröid</w:t>
      </w:r>
      <w:r w:rsidR="00F10139">
        <w:t>ylle tiedolle voitaisiin myös an</w:t>
      </w:r>
      <w:r w:rsidR="00BB4D4F">
        <w:t>taa</w:t>
      </w:r>
      <w:r w:rsidR="00E91A46">
        <w:t xml:space="preserve"> oikeudellinen merkitys viranoma</w:t>
      </w:r>
      <w:r w:rsidR="00E91A46">
        <w:t>i</w:t>
      </w:r>
      <w:r w:rsidR="00E91A46">
        <w:t>sen ja hallinnon asiakkaan välisessä yhteydenpidossa ja erityisesti tiedoksiannossa. Mieti</w:t>
      </w:r>
      <w:r w:rsidR="00E91A46">
        <w:t>t</w:t>
      </w:r>
      <w:r w:rsidR="00E91A46">
        <w:t>täessä näitä vaihtoehtoja</w:t>
      </w:r>
      <w:r>
        <w:t xml:space="preserve"> on otettava huomioon ne, jotka ei</w:t>
      </w:r>
      <w:r w:rsidR="00E91A46">
        <w:t xml:space="preserve">vät </w:t>
      </w:r>
      <w:r w:rsidR="009E0CB8">
        <w:t>lähtökohtaisuudesta velvoll</w:t>
      </w:r>
      <w:r w:rsidR="009E0CB8">
        <w:t>i</w:t>
      </w:r>
      <w:r w:rsidR="009E0CB8">
        <w:t xml:space="preserve">suudesta huolimatta </w:t>
      </w:r>
      <w:r w:rsidR="00E91A46">
        <w:t>ilmoita</w:t>
      </w:r>
      <w:r w:rsidR="009E0CB8">
        <w:t>kaan mitään</w:t>
      </w:r>
      <w:r w:rsidR="00E91A46">
        <w:t xml:space="preserve"> </w:t>
      </w:r>
      <w:r>
        <w:t>sekä mahdolliset oikeusturvasyistä johtuvat erityiset vaatimukset pidemmälle yksilön oikeuksiin ja velvollisuuksiin me</w:t>
      </w:r>
      <w:r w:rsidR="00E91A46">
        <w:t>nevä</w:t>
      </w:r>
      <w:r>
        <w:t xml:space="preserve">ssä </w:t>
      </w:r>
      <w:r w:rsidR="00E91A46">
        <w:t>julkisen vallan kä</w:t>
      </w:r>
      <w:r w:rsidR="00E91A46">
        <w:t>y</w:t>
      </w:r>
      <w:r w:rsidR="00E91A46">
        <w:t xml:space="preserve">tössä. </w:t>
      </w:r>
    </w:p>
    <w:p w14:paraId="5D891023" w14:textId="77777777" w:rsidR="00B15233" w:rsidRDefault="00B15233" w:rsidP="00E91A46">
      <w:pPr>
        <w:pStyle w:val="VMleipteksti"/>
        <w:ind w:left="1304"/>
      </w:pPr>
    </w:p>
    <w:p w14:paraId="5D891024" w14:textId="77777777" w:rsidR="00B15233" w:rsidRDefault="00B15233" w:rsidP="00E91A46">
      <w:pPr>
        <w:pStyle w:val="VMleipteksti"/>
        <w:ind w:left="1304"/>
      </w:pPr>
      <w:r>
        <w:t>Myös sähköisellä vastaanottotodistuksella lähetettävän todisteellisen tiedoksiannon suori</w:t>
      </w:r>
      <w:r>
        <w:t>t</w:t>
      </w:r>
      <w:r>
        <w:t>tamista tulisi arvioida etenkin tietosuojaa koskevan sääntelyn valossa</w:t>
      </w:r>
      <w:r w:rsidR="009F2777">
        <w:t>. Tietosuojasyistä pitä</w:t>
      </w:r>
      <w:r w:rsidR="009F2777">
        <w:t>i</w:t>
      </w:r>
      <w:r w:rsidR="009F2777">
        <w:t>si pystyä jollain tavoin varmistumaan vastaanottavan osoitteen käyttäjästä sekä viestinnän suojaamisesta.</w:t>
      </w:r>
      <w:r>
        <w:t xml:space="preserve"> Vastaanottotodistuksella tapahtuvasta </w:t>
      </w:r>
      <w:r w:rsidR="009F2777">
        <w:t xml:space="preserve">sähköisestä </w:t>
      </w:r>
      <w:r>
        <w:t>tiedoksiannosta on sä</w:t>
      </w:r>
      <w:r>
        <w:t>ä</w:t>
      </w:r>
      <w:r>
        <w:t>detty mm. OK:n 11 luvun 3 §:n 3 momentissa.</w:t>
      </w:r>
    </w:p>
    <w:p w14:paraId="5D891025" w14:textId="77777777" w:rsidR="00F83F2C" w:rsidRDefault="00F83F2C" w:rsidP="002131C5">
      <w:pPr>
        <w:pStyle w:val="VMleipteksti"/>
        <w:ind w:left="0"/>
      </w:pPr>
    </w:p>
    <w:p w14:paraId="5D891026" w14:textId="77777777" w:rsidR="00F83F2C" w:rsidRDefault="001D500A" w:rsidP="00F83F2C">
      <w:pPr>
        <w:pStyle w:val="VMleipteksti"/>
        <w:ind w:left="1304"/>
      </w:pPr>
      <w:r>
        <w:t>T</w:t>
      </w:r>
      <w:r w:rsidR="00F83F2C">
        <w:t xml:space="preserve">iedoksiannon </w:t>
      </w:r>
      <w:r>
        <w:t xml:space="preserve">tapahtumisajankohtaa eli sitä ajankohtaa, jolloin muutoksenhakuaika alkaa kulua, </w:t>
      </w:r>
      <w:r w:rsidR="00B15233">
        <w:t>tulisi selkeyttää ja säätää selvemmin velvoitteesta ilmoittaa tämä tiedoksiannon y</w:t>
      </w:r>
      <w:r w:rsidR="00B15233">
        <w:t>h</w:t>
      </w:r>
      <w:r w:rsidR="00B15233">
        <w:t>teydessä myös asiakkaalle. Yksityiskohtana tiedoksiannon ajankohtaa koskevasta säänt</w:t>
      </w:r>
      <w:r w:rsidR="00B15233">
        <w:t>e</w:t>
      </w:r>
      <w:r w:rsidR="00B15233">
        <w:t>lystä voidaan mainita</w:t>
      </w:r>
      <w:r w:rsidR="00F83F2C">
        <w:t xml:space="preserve"> asiointilain </w:t>
      </w:r>
      <w:r w:rsidR="00F83F2C" w:rsidRPr="00F83F2C">
        <w:t>19 §</w:t>
      </w:r>
      <w:r w:rsidR="00B15233">
        <w:t xml:space="preserve"> koskien tavallista tiedoksiantoa. Säännöksen mukaan </w:t>
      </w:r>
      <w:r w:rsidR="00F83F2C">
        <w:t>a</w:t>
      </w:r>
      <w:r w:rsidR="00F83F2C" w:rsidRPr="00F83F2C">
        <w:t>siakirja katsotaan annetun tiedoksi kolmantena päivänä</w:t>
      </w:r>
      <w:r w:rsidR="00B33545">
        <w:rPr>
          <w:rStyle w:val="Alaviitteenviite"/>
        </w:rPr>
        <w:footnoteReference w:id="40"/>
      </w:r>
      <w:r w:rsidR="00F83F2C" w:rsidRPr="00F83F2C">
        <w:t xml:space="preserve"> viestin lähettämisestä, jollei mu</w:t>
      </w:r>
      <w:r w:rsidR="00F83F2C" w:rsidRPr="00F83F2C">
        <w:t>u</w:t>
      </w:r>
      <w:r w:rsidR="00F83F2C" w:rsidRPr="00F83F2C">
        <w:t>ta näytetä.</w:t>
      </w:r>
      <w:r w:rsidR="00F83F2C">
        <w:t xml:space="preserve"> </w:t>
      </w:r>
      <w:r w:rsidR="00B15233">
        <w:t xml:space="preserve">Säännös soveltuu tilanteeseen, jossa asiakirja lähetetään prosessiosoitteeseen. Sen sijaan palvelimella tapahtuvassa tiedoksiannossa säännöksen soveltaminen saattaa johtaa siihen, että tavallisen ja todisteellisen tiedoksiannon raja hämärtyy. </w:t>
      </w:r>
      <w:r w:rsidR="00F83F2C">
        <w:t>Sähköisessä pa</w:t>
      </w:r>
      <w:r w:rsidR="00F83F2C">
        <w:t>l</w:t>
      </w:r>
      <w:r w:rsidR="00F83F2C">
        <w:t>velussa on yleensä melko helppo ns. lokitietojen perusteella tarkistaa, onko vastaanottaja käynyt avaamassa viestin vai ei. Käytännössä siis, jos avaamisesta ei löydy tietoa, on ol</w:t>
      </w:r>
      <w:r w:rsidR="00F83F2C">
        <w:t>e</w:t>
      </w:r>
      <w:r w:rsidR="00F83F2C">
        <w:t>massa näyttöä siitä, ettei asiakirjaa olekaan annettu tiedoksi, jolloin tavallinen tiedoksianto muistuttaakin todisteellista tiedoksian</w:t>
      </w:r>
      <w:r w:rsidR="00B15233">
        <w:t>toa, jossa asiakirja katsotaan annetuksi tiedoksi, kun se on noudettu palvelimelta.</w:t>
      </w:r>
    </w:p>
    <w:p w14:paraId="5D891027" w14:textId="77777777" w:rsidR="002131C5" w:rsidRDefault="002131C5" w:rsidP="00F83F2C">
      <w:pPr>
        <w:pStyle w:val="VMleipteksti"/>
        <w:ind w:left="1304"/>
      </w:pPr>
    </w:p>
    <w:p w14:paraId="5D891028" w14:textId="77777777" w:rsidR="002131C5" w:rsidRDefault="002131C5" w:rsidP="002131C5">
      <w:pPr>
        <w:pStyle w:val="VMleipteksti"/>
        <w:ind w:left="1304"/>
      </w:pPr>
      <w:r w:rsidRPr="002131C5">
        <w:t>Nykyistä asiantilaa voitaisiin myös nopealla aikataululla selkeyttää säätämällä asian käsitt</w:t>
      </w:r>
      <w:r w:rsidRPr="002131C5">
        <w:t>e</w:t>
      </w:r>
      <w:r w:rsidRPr="002131C5">
        <w:t>lyä koskevassa yleislaissa selvästi siitä, missä ja millä tavalla suostumus sähköiseen asioi</w:t>
      </w:r>
      <w:r w:rsidRPr="002131C5">
        <w:t>n</w:t>
      </w:r>
      <w:r w:rsidRPr="002131C5">
        <w:t>tiin voidaan antaa. Lopulta suostumuksen tai lähtökohtaisen velvoitt</w:t>
      </w:r>
      <w:r w:rsidR="009F2777">
        <w:t xml:space="preserve">avuuden rekisteröiminen eivät välttämättä kattavuuden suhteen </w:t>
      </w:r>
      <w:r w:rsidRPr="002131C5">
        <w:t>johda merkittä</w:t>
      </w:r>
      <w:r w:rsidR="009F2777">
        <w:t>västi erilaisiin lopputuloksiin – ja läht</w:t>
      </w:r>
      <w:r w:rsidR="009F2777">
        <w:t>ö</w:t>
      </w:r>
      <w:r w:rsidR="009F2777">
        <w:t>kohtainen velvoittavuus johtaa haasteisiin niiden osalta, jotka eivät ota kantaa velvoittavu</w:t>
      </w:r>
      <w:r w:rsidR="009F2777">
        <w:t>u</w:t>
      </w:r>
      <w:r w:rsidR="009F2777">
        <w:t>teen, mutta eivät myöskään ryhdy käyttämään sähköisiä palveluja -</w:t>
      </w:r>
      <w:r w:rsidRPr="002131C5">
        <w:t xml:space="preserve"> kuten jaksossa 5.7. on kuvattu. </w:t>
      </w:r>
    </w:p>
    <w:p w14:paraId="5D891029" w14:textId="77777777" w:rsidR="00570CEC" w:rsidRDefault="00570CEC" w:rsidP="00270433">
      <w:pPr>
        <w:pStyle w:val="VMOtsikkonum2"/>
      </w:pPr>
      <w:bookmarkStart w:id="44" w:name="_Toc485537275"/>
      <w:r>
        <w:t>Muut kein</w:t>
      </w:r>
      <w:r w:rsidR="00270433">
        <w:t>ot edistää sähköistä asiointia</w:t>
      </w:r>
      <w:bookmarkEnd w:id="44"/>
      <w:r w:rsidR="00270433">
        <w:t xml:space="preserve"> </w:t>
      </w:r>
    </w:p>
    <w:p w14:paraId="5D89102A" w14:textId="77777777" w:rsidR="00366E35" w:rsidRDefault="00366E35" w:rsidP="00366E35">
      <w:pPr>
        <w:pStyle w:val="VMleipteksti"/>
        <w:ind w:left="1304"/>
      </w:pPr>
      <w:r w:rsidRPr="00366E35">
        <w:t>Hallinnon asiakkaan ohjaamisessa sähköisten palvelujen käyttöön ensisijaista on vira</w:t>
      </w:r>
      <w:r w:rsidRPr="00366E35">
        <w:t>n</w:t>
      </w:r>
      <w:r w:rsidRPr="00366E35">
        <w:t>omaisten toimintamallien selkeyttäminen siten, että hallinnon asiakas kokee mielekkäänä y</w:t>
      </w:r>
      <w:r w:rsidRPr="00366E35">
        <w:t>h</w:t>
      </w:r>
      <w:r w:rsidRPr="00366E35">
        <w:t>tenäistettyjen asiointimuotojen käytön.</w:t>
      </w:r>
    </w:p>
    <w:p w14:paraId="5D89102B" w14:textId="77777777" w:rsidR="00366E35" w:rsidRDefault="00366E35" w:rsidP="00366E35">
      <w:pPr>
        <w:pStyle w:val="VMleipteksti"/>
        <w:ind w:left="1304"/>
      </w:pPr>
    </w:p>
    <w:p w14:paraId="5D89102C" w14:textId="77777777" w:rsidR="00366E35" w:rsidRDefault="00366E35" w:rsidP="00366E35">
      <w:pPr>
        <w:pStyle w:val="VMleipteksti"/>
        <w:ind w:left="1304"/>
      </w:pPr>
      <w:r w:rsidRPr="00366E35">
        <w:t>Lisäksi tarvitaan selkeät mallit siitä, millä edellytyksillä ja miten esimerkiksi tiedoksiannot voidaan toteuttaa – mahdollisimman yhtenäisillä tavoilla. Näistä malleista tulee informoida hallinnon asiakkaita ja ohjata heitä hyödyntämään tarjol</w:t>
      </w:r>
      <w:r>
        <w:t>la olevia yhtenäisiä palveluja. Halli</w:t>
      </w:r>
      <w:r>
        <w:t>n</w:t>
      </w:r>
      <w:r>
        <w:lastRenderedPageBreak/>
        <w:t>non asiakkaiden ohjaamisesta ensisijaisiin palveluihin voitaisiin säätää tai kannustaa vira</w:t>
      </w:r>
      <w:r>
        <w:t>n</w:t>
      </w:r>
      <w:r>
        <w:t xml:space="preserve">omaisia muutoin. </w:t>
      </w:r>
    </w:p>
    <w:p w14:paraId="5D89102D" w14:textId="77777777" w:rsidR="00366E35" w:rsidRDefault="00366E35" w:rsidP="00366E35">
      <w:pPr>
        <w:pStyle w:val="VMleipteksti"/>
        <w:ind w:left="1304"/>
      </w:pPr>
    </w:p>
    <w:p w14:paraId="5D89102E" w14:textId="77777777" w:rsidR="00366E35" w:rsidRDefault="00366E35" w:rsidP="00366E35">
      <w:pPr>
        <w:pStyle w:val="VMleipteksti"/>
        <w:ind w:left="1304"/>
      </w:pPr>
      <w:r w:rsidRPr="00366E35">
        <w:t>Palvelujen löydettävyyteen, saavutettavuuteen ja muuhun helppokäyttöisyyteen tulee kiinni</w:t>
      </w:r>
      <w:r w:rsidRPr="00366E35">
        <w:t>t</w:t>
      </w:r>
      <w:r w:rsidRPr="00366E35">
        <w:t>tää huomiota mutta niin että tietoturvallisuudesta samalla huolehditaan. Sähköisen asioinnin tu</w:t>
      </w:r>
      <w:r>
        <w:t>kipalve</w:t>
      </w:r>
      <w:r w:rsidRPr="00366E35">
        <w:t xml:space="preserve">luilla (KaPA-palvelut) kuten palvelunäkymällä </w:t>
      </w:r>
      <w:r>
        <w:t xml:space="preserve">ja yhteisellä tunnistamisen ratkaisulla </w:t>
      </w:r>
      <w:r w:rsidRPr="00366E35">
        <w:t>on keskeinen rooli siinä, että asiakas saa vaivatta tietoa viranomaisten sähköisistä palvelui</w:t>
      </w:r>
      <w:r w:rsidRPr="00366E35">
        <w:t>s</w:t>
      </w:r>
      <w:r w:rsidRPr="00366E35">
        <w:t xml:space="preserve">ta. </w:t>
      </w:r>
    </w:p>
    <w:p w14:paraId="5D89102F" w14:textId="77777777" w:rsidR="00366E35" w:rsidRDefault="00366E35" w:rsidP="00366E35">
      <w:pPr>
        <w:pStyle w:val="VMleipteksti"/>
        <w:ind w:left="1304"/>
      </w:pPr>
    </w:p>
    <w:p w14:paraId="5D891030" w14:textId="77777777" w:rsidR="00A450B8" w:rsidRPr="00366E35" w:rsidRDefault="00366E35" w:rsidP="00366E35">
      <w:pPr>
        <w:pStyle w:val="VMleipteksti"/>
        <w:ind w:left="1304"/>
        <w:rPr>
          <w:highlight w:val="yellow"/>
        </w:rPr>
      </w:pPr>
      <w:r w:rsidRPr="00366E35">
        <w:t>Informaatio-ohjauksen lisäksi tarvitaan tu</w:t>
      </w:r>
      <w:r>
        <w:t>kea ja neu</w:t>
      </w:r>
      <w:r w:rsidRPr="00366E35">
        <w:t xml:space="preserve">vontaa palvelujen käytössä. </w:t>
      </w:r>
    </w:p>
    <w:p w14:paraId="5D891031" w14:textId="77777777" w:rsidR="00A450B8" w:rsidRDefault="00A450B8" w:rsidP="00366E35">
      <w:pPr>
        <w:pStyle w:val="VMOtsikkonum2"/>
      </w:pPr>
      <w:bookmarkStart w:id="45" w:name="_Toc485537276"/>
      <w:r w:rsidRPr="00A450B8">
        <w:t>Yh</w:t>
      </w:r>
      <w:r>
        <w:t>teenveto keinoista ensisijaisuuden saavuttamiseen</w:t>
      </w:r>
      <w:bookmarkEnd w:id="45"/>
    </w:p>
    <w:p w14:paraId="5D891032" w14:textId="77777777" w:rsidR="0029493E" w:rsidRPr="0029493E" w:rsidRDefault="0029493E" w:rsidP="0029493E">
      <w:pPr>
        <w:pStyle w:val="VMleipteksti"/>
        <w:ind w:left="1304"/>
      </w:pPr>
      <w:r w:rsidRPr="0029493E">
        <w:t>Asiointilaille sen säätämisen aikaan vuonna 2003 asetettu tavoite koota yhteen viranomai</w:t>
      </w:r>
      <w:r w:rsidRPr="0029493E">
        <w:t>s</w:t>
      </w:r>
      <w:r w:rsidRPr="0029493E">
        <w:t>toiminnassa yhtenäisesti sovellettavissa olevat selkeät sähköisen asioinnin säännökset ei ole toteutunut ja säädäntö on hajanaista</w:t>
      </w:r>
      <w:r>
        <w:t xml:space="preserve"> ja epäyhtenäistä</w:t>
      </w:r>
      <w:r w:rsidRPr="0029493E">
        <w:t>.</w:t>
      </w:r>
    </w:p>
    <w:p w14:paraId="5D891033" w14:textId="77777777" w:rsidR="0029493E" w:rsidRPr="0029493E" w:rsidRDefault="0029493E" w:rsidP="0029493E">
      <w:pPr>
        <w:pStyle w:val="VMleipteksti"/>
        <w:ind w:left="1304"/>
      </w:pPr>
    </w:p>
    <w:p w14:paraId="5D891034" w14:textId="77777777" w:rsidR="0029493E" w:rsidRPr="0029493E" w:rsidRDefault="0029493E" w:rsidP="0029493E">
      <w:pPr>
        <w:pStyle w:val="VMleipteksti"/>
        <w:ind w:left="1304"/>
      </w:pPr>
      <w:r w:rsidRPr="0029493E">
        <w:t>Asiointia koskevat yleislait tulisi uudistaa ja yhtenäistää vastaamaan sähköisen asioinnin toimintaympäristöä. Samalla tulisi kumota nykyinen asiointilaki. Sähköinen asiointimuoto p</w:t>
      </w:r>
      <w:r w:rsidRPr="0029493E">
        <w:t>i</w:t>
      </w:r>
      <w:r w:rsidRPr="0029493E">
        <w:t>täisi säätää ensisijaiseksi.</w:t>
      </w:r>
    </w:p>
    <w:p w14:paraId="5D891035" w14:textId="77777777" w:rsidR="0029493E" w:rsidRPr="0029493E" w:rsidRDefault="0029493E" w:rsidP="0029493E">
      <w:pPr>
        <w:pStyle w:val="VMleipteksti"/>
        <w:ind w:left="1304"/>
      </w:pPr>
    </w:p>
    <w:p w14:paraId="5D891036" w14:textId="77777777" w:rsidR="0029493E" w:rsidRPr="0029493E" w:rsidRDefault="0029493E" w:rsidP="0029493E">
      <w:pPr>
        <w:pStyle w:val="VMleipteksti"/>
        <w:ind w:left="1304"/>
      </w:pPr>
      <w:r w:rsidRPr="0029493E">
        <w:t>Lähtökohtana voisi myös olla, että joistain asioista, esimerkiksi tiedoksiannon toteuttami</w:t>
      </w:r>
      <w:r w:rsidRPr="0029493E">
        <w:t>s</w:t>
      </w:r>
      <w:r w:rsidRPr="0029493E">
        <w:t>keinoista sekä esimerkiksi määräaikoihin liittyvistä kysymyksistä säädettäisiin yleisesti vain yhdessä laissa, mikä olisi omiaan ohjaamaan yhtenäisiin toimintamalleihin.</w:t>
      </w:r>
    </w:p>
    <w:p w14:paraId="5D891037" w14:textId="77777777" w:rsidR="0029493E" w:rsidRPr="0029493E" w:rsidRDefault="0029493E" w:rsidP="0029493E">
      <w:pPr>
        <w:pStyle w:val="VMleipteksti"/>
        <w:ind w:left="1304"/>
      </w:pPr>
    </w:p>
    <w:p w14:paraId="5D891038" w14:textId="77777777" w:rsidR="0029493E" w:rsidRPr="0029493E" w:rsidRDefault="0029493E" w:rsidP="0029493E">
      <w:pPr>
        <w:pStyle w:val="VMleipteksti"/>
        <w:ind w:left="1304"/>
      </w:pPr>
      <w:r w:rsidRPr="0029493E">
        <w:t>Tiedoksiannon (mukaan lukien tiedoksiannon käsite, tiedoksisaannin ajankohta sekä tavall</w:t>
      </w:r>
      <w:r w:rsidRPr="0029493E">
        <w:t>i</w:t>
      </w:r>
      <w:r w:rsidRPr="0029493E">
        <w:t>sen ja todisteellisen tiedoksiannon käyttötilanteet) lisäksi vireillepanoon ja asian käsittelyyn liittyvät asiakkaan tunnistamisen ja henkilötietojen suojan vaikutukset pitäisi selkeyttää ja myös asiakirjojen allekirjoittamisen vaatimuksia sekä määräaikoja ja asiakirjojen saap</w:t>
      </w:r>
      <w:r w:rsidRPr="0029493E">
        <w:t>u</w:t>
      </w:r>
      <w:r w:rsidRPr="0029493E">
        <w:t xml:space="preserve">misajankohtaa koskeva sääntelyä tulisi tarkastella laajasti uudelleen sähköisen asioinnin ominaispiirteiden valossa. </w:t>
      </w:r>
    </w:p>
    <w:p w14:paraId="5D891039" w14:textId="77777777" w:rsidR="0029493E" w:rsidRPr="0029493E" w:rsidRDefault="0029493E" w:rsidP="0029493E">
      <w:pPr>
        <w:pStyle w:val="VMleipteksti"/>
        <w:ind w:left="1304"/>
      </w:pPr>
    </w:p>
    <w:p w14:paraId="5D89103A" w14:textId="77777777" w:rsidR="0029493E" w:rsidRDefault="0029493E" w:rsidP="0029493E">
      <w:pPr>
        <w:pStyle w:val="VMleipteksti"/>
        <w:ind w:left="1304"/>
      </w:pPr>
      <w:r w:rsidRPr="0029493E">
        <w:t>Viranomaisten toimintamallien selkeyttämisen yhteydessä on perusteltua miettiä, tulisiko ha</w:t>
      </w:r>
      <w:r w:rsidRPr="0029493E">
        <w:t>l</w:t>
      </w:r>
      <w:r w:rsidRPr="0029493E">
        <w:t>linnon asiakkaita myös ohjata yhtenäisten sähköisen asioinnin kanavien käyttöön, esime</w:t>
      </w:r>
      <w:r w:rsidRPr="0029493E">
        <w:t>r</w:t>
      </w:r>
      <w:r w:rsidRPr="0029493E">
        <w:t>kiksi viittaamalla lainsäädännössä suoraan tietyn tyyppisten asiointimuotojen (esim. asioint</w:t>
      </w:r>
      <w:r w:rsidRPr="0029493E">
        <w:t>i</w:t>
      </w:r>
      <w:r w:rsidRPr="0029493E">
        <w:t>palvelun, sähköisen postilaatikon ja/tai keskitetysti rekisteröidyn sähköisen yhteystiedon) e</w:t>
      </w:r>
      <w:r w:rsidRPr="0029493E">
        <w:t>n</w:t>
      </w:r>
      <w:r w:rsidRPr="0029493E">
        <w:t>sisijaiseen hyödyntämiseen ja säätämällä näitä asiointimuotoja koskevat menettelyt oikeu</w:t>
      </w:r>
      <w:r w:rsidRPr="0029493E">
        <w:t>s</w:t>
      </w:r>
      <w:r w:rsidRPr="0029493E">
        <w:t>turvan kannalta mahdollisimman selkeiksi ja ristiriidattomiksi hallinnon asiakkaan – ja myös viranomaisessa toimivan kannalta. Poikkeuksia pääsääntöihin tultaneen tarvitsemaan es</w:t>
      </w:r>
      <w:r w:rsidRPr="0029493E">
        <w:t>i</w:t>
      </w:r>
      <w:r w:rsidRPr="0029493E">
        <w:t>merkiksi niiden osalta, joilla ei ole käytössä vahvan sähköisen tunnistamisen välinettä</w:t>
      </w:r>
      <w:r w:rsidR="00B71C16">
        <w:t xml:space="preserve"> tai (o</w:t>
      </w:r>
      <w:r w:rsidR="00B71C16">
        <w:t>i</w:t>
      </w:r>
      <w:r w:rsidR="00B71C16">
        <w:t>k</w:t>
      </w:r>
      <w:r w:rsidR="00BB4D4F">
        <w:t>eushenkilöille) joille ei ole sähköisen puolesta-asioinnin mahdollistavia palveluja</w:t>
      </w:r>
      <w:r w:rsidR="00B71C16">
        <w:t>.</w:t>
      </w:r>
    </w:p>
    <w:p w14:paraId="5D89103B" w14:textId="77777777" w:rsidR="0029493E" w:rsidRDefault="0029493E" w:rsidP="0029493E">
      <w:pPr>
        <w:pStyle w:val="VMleipteksti"/>
        <w:ind w:left="1304"/>
      </w:pPr>
    </w:p>
    <w:p w14:paraId="5D89103C" w14:textId="77777777" w:rsidR="0029493E" w:rsidRPr="0029493E" w:rsidRDefault="0029493E" w:rsidP="0029493E">
      <w:pPr>
        <w:pStyle w:val="VMleipteksti"/>
        <w:ind w:left="1304"/>
      </w:pPr>
      <w:r w:rsidRPr="0029493E">
        <w:t>Ottaen huomioon velvoittamiseen liittyvät oikeusturvan ja rekisteröinnin haasteet, on jonki</w:t>
      </w:r>
      <w:r w:rsidRPr="0029493E">
        <w:t>n</w:t>
      </w:r>
      <w:r w:rsidRPr="0029493E">
        <w:t xml:space="preserve">lainen asiakkaan tahdonilmaisuun (suostumus, yhteystietojen rekisteröinti tms.) perustuva sähköinen asiointi selkeimmin ja hyväksyttävimmin toteutettavissa oleva vaihtoehto. Niille, jotka eivät </w:t>
      </w:r>
      <w:r w:rsidR="002F2296">
        <w:t xml:space="preserve"> syystä tai toisesta </w:t>
      </w:r>
      <w:r w:rsidRPr="0029493E">
        <w:t xml:space="preserve">käytä sähköisiä palveluja, on tarjolla muut kanavat. </w:t>
      </w:r>
    </w:p>
    <w:p w14:paraId="5D89103D" w14:textId="77777777" w:rsidR="0029493E" w:rsidRPr="0029493E" w:rsidRDefault="0029493E" w:rsidP="0029493E">
      <w:pPr>
        <w:pStyle w:val="VMleipteksti"/>
        <w:ind w:left="1304"/>
      </w:pPr>
    </w:p>
    <w:p w14:paraId="5D89103E" w14:textId="77777777" w:rsidR="0029493E" w:rsidRPr="0029493E" w:rsidRDefault="0029493E" w:rsidP="0029493E">
      <w:pPr>
        <w:pStyle w:val="VMleipteksti"/>
        <w:ind w:left="1304"/>
      </w:pPr>
      <w:r w:rsidRPr="0029493E">
        <w:t>Kaikkien viranomaisten ei välttämättä ole tarkoituksenmukaista perustaa omia asiointipalv</w:t>
      </w:r>
      <w:r w:rsidRPr="0029493E">
        <w:t>e</w:t>
      </w:r>
      <w:r w:rsidRPr="0029493E">
        <w:t>luja. Etenkin näiden viranomaisten toiminnassa sähköisen postilaatikon hyödyntäminen (m</w:t>
      </w:r>
      <w:r w:rsidRPr="0029493E">
        <w:t>o</w:t>
      </w:r>
      <w:r w:rsidRPr="0029493E">
        <w:t>lempiin suuntiin) voisi olla lähtökohtainen turvallisen asioinnin tapa. Myös mahdollisuudet muiden suojattujen viestintäratkaisujen käyttöön esimerkiksi niissä tilanteissa, kun sähkö</w:t>
      </w:r>
      <w:r w:rsidRPr="0029493E">
        <w:t>i</w:t>
      </w:r>
      <w:r w:rsidRPr="0029493E">
        <w:t>sesti asioiva hallinnon asiakas ei syystä tai toisesta käytä sähköistä postilaatikkoa, tulisi se</w:t>
      </w:r>
      <w:r w:rsidRPr="0029493E">
        <w:t>l</w:t>
      </w:r>
      <w:r w:rsidRPr="0029493E">
        <w:t xml:space="preserve">vittää. Oikeusturvasyistä </w:t>
      </w:r>
      <w:r>
        <w:t>saattaa</w:t>
      </w:r>
      <w:r w:rsidRPr="0029493E">
        <w:t xml:space="preserve"> olla perusteltua säilyttää mahdollisuus saattaa asia vireille sähköpostitse ja puhelimitsekin, mutta näissäkin tilanteissa viranomaisen viestintätapoja as</w:t>
      </w:r>
      <w:r w:rsidRPr="0029493E">
        <w:t>i</w:t>
      </w:r>
      <w:r w:rsidRPr="0029493E">
        <w:t>akkaan suunt</w:t>
      </w:r>
      <w:r>
        <w:t xml:space="preserve">aan tulisi tarkastella </w:t>
      </w:r>
      <w:r w:rsidRPr="0029493E">
        <w:t>ottaen huomioon henkilötietojen suojan ja oikeusturvan vaatimukset.</w:t>
      </w:r>
    </w:p>
    <w:p w14:paraId="5D89103F" w14:textId="77777777" w:rsidR="0029493E" w:rsidRPr="0029493E" w:rsidRDefault="0029493E" w:rsidP="0029493E">
      <w:pPr>
        <w:pStyle w:val="VMleipteksti"/>
        <w:ind w:left="1304"/>
      </w:pPr>
    </w:p>
    <w:p w14:paraId="5D891040" w14:textId="77777777" w:rsidR="00366E35" w:rsidRPr="00A450B8" w:rsidRDefault="0029493E" w:rsidP="0029493E">
      <w:pPr>
        <w:pStyle w:val="VMleipteksti"/>
        <w:ind w:left="1304"/>
      </w:pPr>
      <w:r>
        <w:lastRenderedPageBreak/>
        <w:t>Viranomaisten toiminnan selkeyttämisen ja yhtenäistämisen jälkeen h</w:t>
      </w:r>
      <w:r w:rsidRPr="0029493E">
        <w:t>allinnon asiakkaita t</w:t>
      </w:r>
      <w:r w:rsidRPr="0029493E">
        <w:t>u</w:t>
      </w:r>
      <w:r w:rsidRPr="0029493E">
        <w:t>lee informoida ja ohjata heitä hyödyntämään tarjolla olevia yhtenäisiä palveluja</w:t>
      </w:r>
      <w:r w:rsidR="00B71C16">
        <w:t>/kanavia</w:t>
      </w:r>
      <w:r w:rsidR="00BB4D4F">
        <w:t xml:space="preserve"> – myös tiedoksiannossa</w:t>
      </w:r>
      <w:r w:rsidRPr="0029493E">
        <w:t>. Palvelujen löydettävyyteen, saavutettavuuteen ja muuhun helpp</w:t>
      </w:r>
      <w:r w:rsidRPr="0029493E">
        <w:t>o</w:t>
      </w:r>
      <w:r w:rsidRPr="0029493E">
        <w:t>käyttöisyyteen tulee kiinnittää huomiota mutta niin että tietoturvallisuudesta samalla huole</w:t>
      </w:r>
      <w:r w:rsidRPr="0029493E">
        <w:t>h</w:t>
      </w:r>
      <w:r w:rsidRPr="0029493E">
        <w:t xml:space="preserve">ditaan. </w:t>
      </w:r>
      <w:r w:rsidR="00186717">
        <w:t>Yhteisillä s</w:t>
      </w:r>
      <w:r w:rsidRPr="0029493E">
        <w:t xml:space="preserve">ähköisen asioinnin </w:t>
      </w:r>
      <w:r w:rsidR="00186717">
        <w:t xml:space="preserve">tukipalveluilla </w:t>
      </w:r>
      <w:r w:rsidRPr="0029493E">
        <w:t>kuten palvelunäkymällä on keskeinen rooli siinä, että asiakas saa vaivatta tietoa viranomaisten sähköisistä palveluista. Informa</w:t>
      </w:r>
      <w:r w:rsidRPr="0029493E">
        <w:t>a</w:t>
      </w:r>
      <w:r w:rsidRPr="0029493E">
        <w:t xml:space="preserve">tio-ohjauksen lisäksi tarvitaan tukea ja neuvontaa palvelujen käytössä. </w:t>
      </w:r>
    </w:p>
    <w:p w14:paraId="5D891041" w14:textId="77777777" w:rsidR="005C5D15" w:rsidRDefault="0033367D" w:rsidP="00DD05D4">
      <w:pPr>
        <w:pStyle w:val="VMOtsikkonum1"/>
      </w:pPr>
      <w:bookmarkStart w:id="46" w:name="_Toc485537277"/>
      <w:bookmarkStart w:id="47" w:name="_Toc481211930"/>
      <w:r>
        <w:t>Yhteenveto</w:t>
      </w:r>
      <w:bookmarkEnd w:id="46"/>
      <w:r>
        <w:t xml:space="preserve"> </w:t>
      </w:r>
      <w:bookmarkEnd w:id="47"/>
    </w:p>
    <w:p w14:paraId="5D891042" w14:textId="77777777" w:rsidR="002F2E62" w:rsidRDefault="002F2E62" w:rsidP="002F2E62">
      <w:pPr>
        <w:pStyle w:val="VMleipteksti"/>
        <w:ind w:left="1304"/>
      </w:pPr>
      <w:r>
        <w:t>Nykytilassa yleislaeissa paperipostiasiointi on eräänlainen pääsääntö suhteessa sähköiseen asiointiin. Viranomaisia tai hallinnon asiakkaita ei ohjata sähköiseen asiointiin tai sen ensis</w:t>
      </w:r>
      <w:r>
        <w:t>i</w:t>
      </w:r>
      <w:r>
        <w:t>jaisuuteen. Myös prosessiosoite on lainsäädännössä pääsääntö, ei se, että tiedoksiannot toimitettaisiin esim. keskitetysti hallinnoitujen sähköisten yhteystietojen perusteella taikka keskitettyyn sähköisen tiedoksiannon mahdollistavaan palveluun.</w:t>
      </w:r>
    </w:p>
    <w:p w14:paraId="5D891043" w14:textId="77777777" w:rsidR="002F2E62" w:rsidRDefault="002F2E62" w:rsidP="002F2E62">
      <w:pPr>
        <w:pStyle w:val="VMleipteksti"/>
        <w:ind w:left="808"/>
      </w:pPr>
    </w:p>
    <w:p w14:paraId="5D891044" w14:textId="77777777" w:rsidR="006F118D" w:rsidRDefault="002F2E62" w:rsidP="002F2E62">
      <w:pPr>
        <w:pStyle w:val="VMleipteksti"/>
        <w:ind w:left="1304"/>
      </w:pPr>
      <w:r>
        <w:t>Sähköisestä asioinnista on yleisellä tasolla säädetty asiointilaissa, jossa jätetään sähköisen asioinnin toteuttamistavat hyvin avoimeksi. Sääntelyn soveltaminen koetaan viranomaisissa melko hankalaksi. Yleislainsäädännön soveltamisessa ilmenevät käytännön haasteet ovat muiden esim. sektorikohtaisten tarpeiden ohella johtaneet tarpeeseen selkeyttää sähköisen asioinnin menettelyjä erityislaeilla. Lainsäädäntö ja käytäntö vaihtelevat.</w:t>
      </w:r>
      <w:r w:rsidR="006F118D" w:rsidRPr="006F118D">
        <w:rPr>
          <w:szCs w:val="21"/>
        </w:rPr>
        <w:t xml:space="preserve"> </w:t>
      </w:r>
      <w:r w:rsidR="006F118D">
        <w:rPr>
          <w:szCs w:val="21"/>
        </w:rPr>
        <w:t xml:space="preserve">Myös </w:t>
      </w:r>
      <w:r w:rsidR="006F118D">
        <w:t>s</w:t>
      </w:r>
      <w:r w:rsidR="006F118D" w:rsidRPr="006F118D">
        <w:t>ähköistä ti</w:t>
      </w:r>
      <w:r w:rsidR="006F118D" w:rsidRPr="006F118D">
        <w:t>e</w:t>
      </w:r>
      <w:r w:rsidR="006F118D" w:rsidRPr="006F118D">
        <w:t>doksiantoa koskeva sääntely ja käytännöt ovat eriytyneet lukuisiin erityislakeihin, joiden jo</w:t>
      </w:r>
      <w:r w:rsidR="006F118D" w:rsidRPr="006F118D">
        <w:t>h</w:t>
      </w:r>
      <w:r w:rsidR="006F118D" w:rsidRPr="006F118D">
        <w:t xml:space="preserve">dosta tiedoksiantoja voidaan asiakkaan suostumuksen perusteella toimittaa </w:t>
      </w:r>
      <w:r w:rsidR="006F118D">
        <w:t>usealla tavalla.</w:t>
      </w:r>
      <w:r>
        <w:t xml:space="preserve"> Yleislainsäädännön lähtökohdat sekä lainsäädännön ja käytäntöjen pirstaloituminen eivät tue mahdollisuuksia järjestää sähköistä asiointia yhtenäisillä, keskitetyillä tavoilla, tietoturva</w:t>
      </w:r>
      <w:r>
        <w:t>l</w:t>
      </w:r>
      <w:r>
        <w:t>lisesti ja kustannustehokkaasti.</w:t>
      </w:r>
    </w:p>
    <w:p w14:paraId="5D891045" w14:textId="77777777" w:rsidR="008F7714" w:rsidRDefault="002F2E62" w:rsidP="002F2E62">
      <w:pPr>
        <w:pStyle w:val="VMleipteksti"/>
        <w:ind w:left="1304"/>
      </w:pPr>
      <w:r>
        <w:t xml:space="preserve"> </w:t>
      </w:r>
    </w:p>
    <w:p w14:paraId="5D891046" w14:textId="77777777" w:rsidR="008F7714" w:rsidRDefault="006F118D" w:rsidP="006F118D">
      <w:pPr>
        <w:pStyle w:val="VMleipteksti"/>
        <w:numPr>
          <w:ilvl w:val="0"/>
          <w:numId w:val="34"/>
        </w:numPr>
        <w:rPr>
          <w:b/>
        </w:rPr>
      </w:pPr>
      <w:r w:rsidRPr="006F118D">
        <w:rPr>
          <w:b/>
        </w:rPr>
        <w:t>Asiakkaan velvoittaminen ottamaan viestejä vastaan esimerkiksi sä</w:t>
      </w:r>
      <w:r w:rsidRPr="006F118D">
        <w:rPr>
          <w:b/>
        </w:rPr>
        <w:t>h</w:t>
      </w:r>
      <w:r w:rsidRPr="006F118D">
        <w:rPr>
          <w:b/>
        </w:rPr>
        <w:t>köiseen postilaatikkoon, on ristiriidassa asiointia koskevan yleislai</w:t>
      </w:r>
      <w:r w:rsidRPr="006F118D">
        <w:rPr>
          <w:b/>
        </w:rPr>
        <w:t>n</w:t>
      </w:r>
      <w:r w:rsidRPr="006F118D">
        <w:rPr>
          <w:b/>
        </w:rPr>
        <w:t>säädännön kanssa</w:t>
      </w:r>
      <w:r>
        <w:rPr>
          <w:b/>
        </w:rPr>
        <w:t>.</w:t>
      </w:r>
    </w:p>
    <w:p w14:paraId="5D891047" w14:textId="77777777" w:rsidR="006F118D" w:rsidRDefault="006F118D" w:rsidP="002F2E62">
      <w:pPr>
        <w:pStyle w:val="VMleipteksti"/>
        <w:ind w:left="2112"/>
      </w:pPr>
    </w:p>
    <w:p w14:paraId="5D891048" w14:textId="77777777" w:rsidR="002F2E62" w:rsidRPr="002F2E62" w:rsidRDefault="002F2E62" w:rsidP="002F2E62">
      <w:pPr>
        <w:pStyle w:val="VMleipteksti"/>
        <w:ind w:left="1304"/>
      </w:pPr>
      <w:r>
        <w:t>S</w:t>
      </w:r>
      <w:r w:rsidRPr="002F2E62">
        <w:t>ähköisen asioinnin edistäminen erilaisilla toimenpiteillä on hyvin ajankohtaista Suomen l</w:t>
      </w:r>
      <w:r w:rsidRPr="002F2E62">
        <w:t>i</w:t>
      </w:r>
      <w:r w:rsidRPr="002F2E62">
        <w:t xml:space="preserve">säksi myös </w:t>
      </w:r>
      <w:r>
        <w:t xml:space="preserve">esimerkiksi </w:t>
      </w:r>
      <w:r w:rsidRPr="002F2E62">
        <w:t>Ruotsissa, Norjassa ja Tanskassa. Lähestymistavat vaikuttavat hi</w:t>
      </w:r>
      <w:r w:rsidRPr="002F2E62">
        <w:t>e</w:t>
      </w:r>
      <w:r w:rsidRPr="002F2E62">
        <w:t xml:space="preserve">man erilaisilta Ruotsin vapaaehtoisuudesta (opt in), Norjan suostumusta/vapaaehtoisuutta </w:t>
      </w:r>
      <w:r>
        <w:t xml:space="preserve">(opt in) </w:t>
      </w:r>
      <w:r w:rsidRPr="002F2E62">
        <w:t>muistuttavan lähtökohtaisuu</w:t>
      </w:r>
      <w:r>
        <w:t xml:space="preserve">den (opt out) </w:t>
      </w:r>
      <w:r w:rsidRPr="002F2E62">
        <w:t>kautta Tanskan lähtökohtaisuutta muistu</w:t>
      </w:r>
      <w:r w:rsidRPr="002F2E62">
        <w:t>t</w:t>
      </w:r>
      <w:r w:rsidRPr="002F2E62">
        <w:t xml:space="preserve">tavaan </w:t>
      </w:r>
      <w:r>
        <w:t>pakkoon (opt out</w:t>
      </w:r>
      <w:r w:rsidRPr="002F2E62">
        <w:t>). Lopputulokset kaikissa malleissa ovat melko lähellä toisiaan. Ruotsin tulevaisuuden malli on vasta valmisteilla</w:t>
      </w:r>
      <w:r>
        <w:t xml:space="preserve"> ja Norjassakin on meneillään lainsäädä</w:t>
      </w:r>
      <w:r>
        <w:t>n</w:t>
      </w:r>
      <w:r>
        <w:t xml:space="preserve">nön muutostarpeiden arviointi. Etenkin </w:t>
      </w:r>
      <w:r w:rsidRPr="002F2E62">
        <w:t>Ruotsin etenemistapaan on syytä kiinnittää erityistä huomiota ottaen huomioon, että selvityksen kohteina olleista Pohjoismaista Ruotsin oikeu</w:t>
      </w:r>
      <w:r w:rsidRPr="002F2E62">
        <w:t>s</w:t>
      </w:r>
      <w:r w:rsidRPr="002F2E62">
        <w:t>järjestelmä ja yhteiskuntakulttuuri ovat lähimpänä Suomea.</w:t>
      </w:r>
    </w:p>
    <w:p w14:paraId="5D891049" w14:textId="77777777" w:rsidR="008F7714" w:rsidRPr="008F7714" w:rsidRDefault="008F7714" w:rsidP="002F2E62">
      <w:pPr>
        <w:pStyle w:val="VMleipteksti"/>
        <w:ind w:left="808"/>
      </w:pPr>
    </w:p>
    <w:p w14:paraId="5D89104A" w14:textId="77777777" w:rsidR="002F2E62" w:rsidRPr="002F2E62" w:rsidRDefault="002F2E62" w:rsidP="002F2E62">
      <w:pPr>
        <w:pStyle w:val="VMleipteksti"/>
        <w:ind w:left="1304"/>
      </w:pPr>
      <w:r w:rsidRPr="002F2E62">
        <w:t>Kansalaisten voimakas ohjaus velvoittamalla sähköisen postilaatikon tai sähköisten asioint</w:t>
      </w:r>
      <w:r w:rsidRPr="002F2E62">
        <w:t>i</w:t>
      </w:r>
      <w:r w:rsidRPr="002F2E62">
        <w:t>palvelujen käyttöön sekä velvoittamiseen liittyvien poikkeusten määritteleminen ja hallinnointi muodostavat ongelmallisen kokonaisuuden ainakin oikeusturvan, hallinnon palveluperiaa</w:t>
      </w:r>
      <w:r w:rsidRPr="002F2E62">
        <w:t>t</w:t>
      </w:r>
      <w:r w:rsidRPr="002F2E62">
        <w:t>teen, suhteellisuusperiaatteen sekä henkilötietojen suojan kannalta katsottuna. Yhdenverta</w:t>
      </w:r>
      <w:r w:rsidRPr="002F2E62">
        <w:t>i</w:t>
      </w:r>
      <w:r w:rsidRPr="002F2E62">
        <w:t>suuden näkökulmasta velvoittaminen ei liene aivan yhtä ongelmallinen.</w:t>
      </w:r>
    </w:p>
    <w:p w14:paraId="5D89104B" w14:textId="77777777" w:rsidR="002F2E62" w:rsidRDefault="002F2E62" w:rsidP="002F2E62">
      <w:pPr>
        <w:pStyle w:val="VMleipteksti"/>
        <w:ind w:left="1304"/>
      </w:pPr>
    </w:p>
    <w:p w14:paraId="5D89104C" w14:textId="77777777" w:rsidR="002F2E62" w:rsidRPr="002F2E62" w:rsidRDefault="002F2E62" w:rsidP="00AC328E">
      <w:pPr>
        <w:pStyle w:val="VMleipteksti"/>
        <w:ind w:left="1304"/>
      </w:pPr>
      <w:r w:rsidRPr="002F2E62">
        <w:t>Viranomaisten yleinen velvoittaminen muuttamaan asiakasviestintäänsä sähköistä asiointia tukevaksi sekä nykyistä pidemmälle menevä velvoittaminen sähköisten palvelukanavien ta</w:t>
      </w:r>
      <w:r w:rsidRPr="002F2E62">
        <w:t>r</w:t>
      </w:r>
      <w:r w:rsidRPr="002F2E62">
        <w:t xml:space="preserve">joamiseen on mahdollista. </w:t>
      </w:r>
      <w:r w:rsidR="00AC328E" w:rsidRPr="00AC328E">
        <w:t xml:space="preserve">Asiointimahdollisuuksia voidaan </w:t>
      </w:r>
      <w:r w:rsidR="00AC328E">
        <w:t xml:space="preserve">viranomaisten toimesta </w:t>
      </w:r>
      <w:r w:rsidR="00AC328E" w:rsidRPr="00AC328E">
        <w:t>tarjota digipalvelun muodossa tai vastaanottamalla vireillepanoja ja tiedusteluja sähköisestä post</w:t>
      </w:r>
      <w:r w:rsidR="00AC328E" w:rsidRPr="00AC328E">
        <w:t>i</w:t>
      </w:r>
      <w:r w:rsidR="00AC328E" w:rsidRPr="00AC328E">
        <w:t>laatikosta</w:t>
      </w:r>
      <w:r w:rsidR="00AC328E">
        <w:t xml:space="preserve">. </w:t>
      </w:r>
      <w:r w:rsidRPr="002F2E62">
        <w:t>Tällöin on kuitenkin oikeusturvan ja hyvän hallinnon perusteiden mukaisesti va</w:t>
      </w:r>
      <w:r w:rsidRPr="002F2E62">
        <w:t>r</w:t>
      </w:r>
      <w:r w:rsidRPr="002F2E62">
        <w:t xml:space="preserve">mistettava, että hallinnon asiakkaat saavat tiedon niistä tavoista, joilla he voivat hoitaa asiansa julkisessa hallinnossa ja että muut asiointitavat on käytettävissä, vaikka ne eivät olisi yhtä helposti käytettävissä. </w:t>
      </w:r>
    </w:p>
    <w:p w14:paraId="5D89104D" w14:textId="77777777" w:rsidR="00007B21" w:rsidRDefault="00007B21" w:rsidP="002F2E62">
      <w:pPr>
        <w:pStyle w:val="VMleipteksti"/>
        <w:ind w:left="2248"/>
      </w:pPr>
    </w:p>
    <w:p w14:paraId="5D89104E" w14:textId="77777777" w:rsidR="00760ACB" w:rsidRPr="00760ACB" w:rsidRDefault="00760ACB" w:rsidP="00760ACB">
      <w:pPr>
        <w:pStyle w:val="VMleipteksti"/>
        <w:ind w:left="1304"/>
      </w:pPr>
      <w:r>
        <w:t>Edellä todetun lisäksi</w:t>
      </w:r>
      <w:r w:rsidRPr="00760ACB">
        <w:t xml:space="preserve"> toimintatapojen yhtenäistämisen </w:t>
      </w:r>
      <w:r>
        <w:t>haastei</w:t>
      </w:r>
      <w:r w:rsidRPr="00760ACB">
        <w:t>ta, esimerkiksi saavuttaa sä</w:t>
      </w:r>
      <w:r w:rsidRPr="00760ACB">
        <w:t>h</w:t>
      </w:r>
      <w:r w:rsidRPr="00760ACB">
        <w:t>köisten palvelujen - erityisesti sähköisen postilaatikon käytön – en</w:t>
      </w:r>
      <w:r>
        <w:t>sisijaisuus, ovat seuraavat:</w:t>
      </w:r>
    </w:p>
    <w:p w14:paraId="5D89104F" w14:textId="77777777" w:rsidR="002F2E62" w:rsidRPr="002F2E62" w:rsidRDefault="002F2E62" w:rsidP="002F2E62">
      <w:pPr>
        <w:pStyle w:val="VMleipteksti"/>
        <w:ind w:left="2248"/>
      </w:pPr>
    </w:p>
    <w:p w14:paraId="5D891050" w14:textId="77777777" w:rsidR="002F2E62" w:rsidRPr="002F2E62" w:rsidRDefault="002F2E62" w:rsidP="002F2E62">
      <w:pPr>
        <w:pStyle w:val="VMleipteksti"/>
        <w:numPr>
          <w:ilvl w:val="0"/>
          <w:numId w:val="12"/>
        </w:numPr>
      </w:pPr>
      <w:r w:rsidRPr="002F2E62">
        <w:t>Viranomaiset, niiden toiminta, hallinnon asiakaskunta sekä asioinnin tavat ovat heter</w:t>
      </w:r>
      <w:r w:rsidRPr="002F2E62">
        <w:t>o</w:t>
      </w:r>
      <w:r w:rsidRPr="002F2E62">
        <w:t xml:space="preserve">geeninen joukko. Myös sääntely on heterogeenistä. </w:t>
      </w:r>
    </w:p>
    <w:p w14:paraId="5D891051" w14:textId="77777777" w:rsidR="00760ACB" w:rsidRDefault="002F2E62" w:rsidP="00760ACB">
      <w:pPr>
        <w:pStyle w:val="VMleipteksti"/>
        <w:numPr>
          <w:ilvl w:val="0"/>
          <w:numId w:val="12"/>
        </w:numPr>
      </w:pPr>
      <w:r w:rsidRPr="002F2E62">
        <w:t>Sähköisen asioinnin sääntelyn hajan</w:t>
      </w:r>
      <w:r w:rsidR="00760ACB">
        <w:t>aisuus mm. tiedoksiannossa on</w:t>
      </w:r>
      <w:r w:rsidRPr="002F2E62">
        <w:t xml:space="preserve"> jo sinällään halli</w:t>
      </w:r>
      <w:r w:rsidRPr="002F2E62">
        <w:t>n</w:t>
      </w:r>
      <w:r w:rsidRPr="002F2E62">
        <w:t>non asiakkaan kannalta oikeusturvaongelma, jos menettelyt vaihtelevat prosesseittain.</w:t>
      </w:r>
    </w:p>
    <w:p w14:paraId="5D891052" w14:textId="77777777" w:rsidR="002F2E62" w:rsidRPr="002F2E62" w:rsidRDefault="002F2E62" w:rsidP="00760ACB">
      <w:pPr>
        <w:pStyle w:val="VMleipteksti"/>
        <w:numPr>
          <w:ilvl w:val="0"/>
          <w:numId w:val="12"/>
        </w:numPr>
      </w:pPr>
      <w:r w:rsidRPr="002F2E62">
        <w:t>Hallinnon asiakasta on epätarkoituksenmukaista</w:t>
      </w:r>
      <w:r w:rsidR="00760ACB">
        <w:t xml:space="preserve"> ja asiakkaan oikeusturvan vaarantavaa</w:t>
      </w:r>
      <w:r w:rsidRPr="002F2E62">
        <w:t xml:space="preserve"> ohjata käyttämään sähköistä postilaatikkoa</w:t>
      </w:r>
      <w:r w:rsidR="00760ACB">
        <w:t>, antamaan keskitettyyn pisteeseen yhteysti</w:t>
      </w:r>
      <w:r w:rsidR="00760ACB">
        <w:t>e</w:t>
      </w:r>
      <w:r w:rsidR="00760ACB">
        <w:t>tojaan tai käyttämään muuta yhtenäistä asioinnin tapaa</w:t>
      </w:r>
      <w:r w:rsidRPr="002F2E62">
        <w:t xml:space="preserve">, ennen kuin lainsäädäntö ja sen kautta muodostuneet </w:t>
      </w:r>
      <w:r w:rsidR="00760ACB">
        <w:t xml:space="preserve">viranomaisten </w:t>
      </w:r>
      <w:r w:rsidRPr="002F2E62">
        <w:t xml:space="preserve">käytännöt paremmin tukevat </w:t>
      </w:r>
      <w:r w:rsidR="00760ACB">
        <w:t>tätä.</w:t>
      </w:r>
    </w:p>
    <w:p w14:paraId="5D891053" w14:textId="77777777" w:rsidR="002F2E62" w:rsidRPr="002F2E62" w:rsidRDefault="002F2E62" w:rsidP="00DA5921">
      <w:pPr>
        <w:pStyle w:val="VMleipteksti"/>
        <w:numPr>
          <w:ilvl w:val="0"/>
          <w:numId w:val="12"/>
        </w:numPr>
      </w:pPr>
      <w:r w:rsidRPr="002F2E62">
        <w:t>Sähköiseen asiointiin liittyvän lainsäädännön tulkinnanvaraisuus muodostaa osaltaan e</w:t>
      </w:r>
      <w:r w:rsidRPr="002F2E62">
        <w:t>s</w:t>
      </w:r>
      <w:r w:rsidRPr="002F2E62">
        <w:t>teen vakiintuneiden ja yhtenäisten toimintatapojen muodostamiselle ja aiheuttaa ylimä</w:t>
      </w:r>
      <w:r w:rsidRPr="002F2E62">
        <w:t>ä</w:t>
      </w:r>
      <w:r w:rsidRPr="002F2E62">
        <w:t xml:space="preserve">räisiä kustannuksia. </w:t>
      </w:r>
      <w:r w:rsidR="00DA5921" w:rsidRPr="00DA5921">
        <w:t>Sähköiseen tiedoksiantoon liitty</w:t>
      </w:r>
      <w:r w:rsidR="00DA5921">
        <w:t>y</w:t>
      </w:r>
      <w:r w:rsidR="00DA5921" w:rsidRPr="00DA5921">
        <w:t xml:space="preserve"> tulkinnallisia vaikeuksia ainakin ti</w:t>
      </w:r>
      <w:r w:rsidR="00DA5921" w:rsidRPr="00DA5921">
        <w:t>e</w:t>
      </w:r>
      <w:r w:rsidR="00DA5921" w:rsidRPr="00DA5921">
        <w:t>tosuojaan, tiedoksiantotapaan (tavallinen vai todisteellinen) sekä tiedoksiannon ajanko</w:t>
      </w:r>
      <w:r w:rsidR="00DA5921" w:rsidRPr="00DA5921">
        <w:t>h</w:t>
      </w:r>
      <w:r w:rsidR="00DA5921" w:rsidRPr="00DA5921">
        <w:t>taan (ja muutoksenhakuajan alkamiseen) liittyen.</w:t>
      </w:r>
    </w:p>
    <w:p w14:paraId="5D891054" w14:textId="77777777" w:rsidR="002F2E62" w:rsidRPr="002F2E62" w:rsidRDefault="002F2E62" w:rsidP="002F2E62">
      <w:pPr>
        <w:pStyle w:val="VMleipteksti"/>
        <w:numPr>
          <w:ilvl w:val="0"/>
          <w:numId w:val="12"/>
        </w:numPr>
      </w:pPr>
      <w:r w:rsidRPr="002F2E62">
        <w:t>Velvoittamiseen vireillepanon ja tietojen ilmoittamisen asiointipalvelussa liittyy oikeustu</w:t>
      </w:r>
      <w:r w:rsidRPr="002F2E62">
        <w:t>r</w:t>
      </w:r>
      <w:r w:rsidRPr="002F2E62">
        <w:t xml:space="preserve">van ja hallinnon palveluperiaatteen kannalta ongelmallisia näkökulmia kuten virheellisen vireillepanon tai virheellisellä tavalla toimitetun tiedon merkitys. </w:t>
      </w:r>
    </w:p>
    <w:p w14:paraId="5D891055" w14:textId="77777777" w:rsidR="002F2E62" w:rsidRPr="002F2E62" w:rsidRDefault="00760ACB" w:rsidP="002F2E62">
      <w:pPr>
        <w:pStyle w:val="VMleipteksti"/>
        <w:numPr>
          <w:ilvl w:val="0"/>
          <w:numId w:val="12"/>
        </w:numPr>
      </w:pPr>
      <w:r>
        <w:t>Oikeushenkilöitä voidaan velvoittaa mutta</w:t>
      </w:r>
      <w:r w:rsidR="002F2E62" w:rsidRPr="002F2E62">
        <w:t xml:space="preserve"> on arvioitava, minkä tyyppisiin oikeushenkilö</w:t>
      </w:r>
      <w:r w:rsidR="002F2E62" w:rsidRPr="002F2E62">
        <w:t>i</w:t>
      </w:r>
      <w:r w:rsidR="002F2E62" w:rsidRPr="002F2E62">
        <w:t>hin tai niihin verrattaviin velvoite kohdistuu ja onko kaikilla velvoitetuilla mahdollisuus sähköiseen asiointiin, esim. onko viranomaisella sähköinen palvelu ja onko oikeushenk</w:t>
      </w:r>
      <w:r w:rsidR="002F2E62" w:rsidRPr="002F2E62">
        <w:t>i</w:t>
      </w:r>
      <w:r w:rsidR="002F2E62" w:rsidRPr="002F2E62">
        <w:t xml:space="preserve">lön sähköinen puolesta asiointi mahdollistettu. </w:t>
      </w:r>
      <w:r>
        <w:t xml:space="preserve">On olemassa oikeushenkilöitä tai niihin rinnastuvia, jotka monessa suhteessa rinnastuvat </w:t>
      </w:r>
      <w:r w:rsidRPr="00760ACB">
        <w:t>asiointivalmiuksien osalta luonnollisiin henkilöihin</w:t>
      </w:r>
      <w:r w:rsidR="006F118D">
        <w:t>.</w:t>
      </w:r>
    </w:p>
    <w:p w14:paraId="5D891056" w14:textId="77777777" w:rsidR="002F2E62" w:rsidRDefault="002F2E62" w:rsidP="002F2E62">
      <w:pPr>
        <w:pStyle w:val="VMleipteksti"/>
        <w:ind w:left="2248"/>
      </w:pPr>
    </w:p>
    <w:p w14:paraId="5D891057" w14:textId="77777777" w:rsidR="0024108F" w:rsidRDefault="0024108F" w:rsidP="0024108F">
      <w:pPr>
        <w:pStyle w:val="VMleipteksti"/>
        <w:ind w:left="1304"/>
      </w:pPr>
      <w:r>
        <w:t>Keinoista sähköisen asioinnin ensisijaisuuden saavuttamiseen voidaan todeta, että r</w:t>
      </w:r>
      <w:r w:rsidRPr="0024108F">
        <w:t>iipp</w:t>
      </w:r>
      <w:r w:rsidRPr="0024108F">
        <w:t>u</w:t>
      </w:r>
      <w:r w:rsidRPr="0024108F">
        <w:t>matta siitä, otetaanko lähtökohdaksi sähköisessä asioinnissa opt in vai opt out, edellyttää kustannustehokkaan ja oikeusturvan kannalta hyväksyttävän sähköisen tiedoksiannon to</w:t>
      </w:r>
      <w:r w:rsidRPr="0024108F">
        <w:t>i</w:t>
      </w:r>
      <w:r w:rsidRPr="0024108F">
        <w:t>meenpano muutoksia asiointia koskevaan lainsäädäntöön sekä viranomaisten toimintatapo</w:t>
      </w:r>
      <w:r w:rsidRPr="0024108F">
        <w:t>i</w:t>
      </w:r>
      <w:r>
        <w:t xml:space="preserve">hin. Asiointia </w:t>
      </w:r>
      <w:r w:rsidRPr="0024108F">
        <w:t>koskevat yleislait tulisi uudistaa ja yhtenäistää vastaamaan sähköisen asioinnin toimintaympäristöä. Samalla tulisi kumota nykyinen asiointilaki. Sähköinen asiointimuoto p</w:t>
      </w:r>
      <w:r w:rsidRPr="0024108F">
        <w:t>i</w:t>
      </w:r>
      <w:r w:rsidRPr="0024108F">
        <w:t>täisi säätää ensisijaiseksi.</w:t>
      </w:r>
    </w:p>
    <w:p w14:paraId="5D891058" w14:textId="77777777" w:rsidR="0024108F" w:rsidRDefault="0024108F" w:rsidP="0024108F">
      <w:pPr>
        <w:pStyle w:val="VMleipteksti"/>
        <w:ind w:left="1304"/>
      </w:pPr>
    </w:p>
    <w:p w14:paraId="5D891059" w14:textId="77777777" w:rsidR="006F118D" w:rsidRDefault="0024108F" w:rsidP="0024108F">
      <w:pPr>
        <w:pStyle w:val="VMleipteksti"/>
        <w:ind w:left="1304"/>
      </w:pPr>
      <w:r w:rsidRPr="0024108F">
        <w:t>Tiedoksiannon (mukaan lukien tiedoksiannon käsite, tiedoksisaannin ajankohta sekä tavall</w:t>
      </w:r>
      <w:r w:rsidRPr="0024108F">
        <w:t>i</w:t>
      </w:r>
      <w:r w:rsidRPr="0024108F">
        <w:t>sen ja todisteellisen tiedoksiannon käyttötilanteet) lisäksi vireillepanoon ja asian käsittelyyn liittyvät asiakkaan tunnistamisen ja henkilötietojen suojan vaikutukset pitäisi selkeyttää ja myös asiakirjojen allekirjoittamisen vaatimuksia sekä määräaikoja ja asiakirjojen saap</w:t>
      </w:r>
      <w:r w:rsidRPr="0024108F">
        <w:t>u</w:t>
      </w:r>
      <w:r w:rsidRPr="0024108F">
        <w:t>misajankohtaa koskeva sääntelyä tulisi tarkastella laajasti uudelleen sähköisen asioin</w:t>
      </w:r>
      <w:r>
        <w:t>nin ominaispiirteiden valossa.</w:t>
      </w:r>
    </w:p>
    <w:p w14:paraId="5D89105A" w14:textId="77777777" w:rsidR="006F118D" w:rsidRDefault="006F118D" w:rsidP="0024108F">
      <w:pPr>
        <w:pStyle w:val="VMleipteksti"/>
        <w:ind w:left="1304"/>
      </w:pPr>
    </w:p>
    <w:p w14:paraId="5D89105B" w14:textId="77777777" w:rsidR="0024108F" w:rsidRDefault="006F118D" w:rsidP="006F118D">
      <w:pPr>
        <w:pStyle w:val="VMleipteksti"/>
        <w:numPr>
          <w:ilvl w:val="0"/>
          <w:numId w:val="34"/>
        </w:numPr>
      </w:pPr>
      <w:r>
        <w:rPr>
          <w:b/>
        </w:rPr>
        <w:t xml:space="preserve">Yleislainsäädäntö </w:t>
      </w:r>
      <w:r w:rsidRPr="00020338">
        <w:rPr>
          <w:b/>
        </w:rPr>
        <w:t>tul</w:t>
      </w:r>
      <w:r>
        <w:rPr>
          <w:b/>
        </w:rPr>
        <w:t xml:space="preserve">ee </w:t>
      </w:r>
      <w:r w:rsidRPr="00020338">
        <w:rPr>
          <w:b/>
        </w:rPr>
        <w:t>uudistaa tukemaan yhtenäistä tapaa antaa ti</w:t>
      </w:r>
      <w:r w:rsidRPr="00020338">
        <w:rPr>
          <w:b/>
        </w:rPr>
        <w:t>e</w:t>
      </w:r>
      <w:r w:rsidRPr="00020338">
        <w:rPr>
          <w:b/>
        </w:rPr>
        <w:t>doksi hyödyntäen sähköistä postilaatikkoa ja/tai keskitetysti ke</w:t>
      </w:r>
      <w:r>
        <w:rPr>
          <w:b/>
        </w:rPr>
        <w:t>rättyjä sähköisiä yhteystietoja.</w:t>
      </w:r>
      <w:r w:rsidR="0024108F">
        <w:t xml:space="preserve"> </w:t>
      </w:r>
    </w:p>
    <w:p w14:paraId="5D89105C" w14:textId="77777777" w:rsidR="0024108F" w:rsidRDefault="0024108F" w:rsidP="0024108F">
      <w:pPr>
        <w:pStyle w:val="VMleipteksti"/>
        <w:ind w:left="1304"/>
      </w:pPr>
    </w:p>
    <w:p w14:paraId="5D89105D" w14:textId="77777777" w:rsidR="002F2296" w:rsidRDefault="00294C65" w:rsidP="00294C65">
      <w:pPr>
        <w:pStyle w:val="VMleipteksti"/>
        <w:ind w:left="1304"/>
      </w:pPr>
      <w:r>
        <w:t xml:space="preserve">Samassa </w:t>
      </w:r>
      <w:r w:rsidR="0024108F" w:rsidRPr="0024108F">
        <w:t xml:space="preserve">yhteydessä on perusteltua miettiä, </w:t>
      </w:r>
      <w:r>
        <w:t xml:space="preserve">miten hallinnon asiakkaat sitoutetaan </w:t>
      </w:r>
      <w:r w:rsidR="0024108F" w:rsidRPr="0024108F">
        <w:t>yhtenäi</w:t>
      </w:r>
      <w:r w:rsidR="0024108F" w:rsidRPr="0024108F">
        <w:t>s</w:t>
      </w:r>
      <w:r w:rsidR="0024108F" w:rsidRPr="0024108F">
        <w:t>ten sähköisen asioinnin kanavien käyttöön, esimerkiksi viittaamalla lainsäädännössä su</w:t>
      </w:r>
      <w:r w:rsidR="0024108F" w:rsidRPr="0024108F">
        <w:t>o</w:t>
      </w:r>
      <w:r w:rsidR="0024108F" w:rsidRPr="0024108F">
        <w:t>raan tietyn tyyppisten asiointimuoto</w:t>
      </w:r>
      <w:r>
        <w:t>jen</w:t>
      </w:r>
      <w:r w:rsidR="0024108F" w:rsidRPr="0024108F">
        <w:t xml:space="preserve"> ensisijaiseen hyödyntämiseen ja säätämällä näitä asiointimuotoja koskevat menettelyt oikeusturvan kannalta mahdollisimman selkeiksi ja rist</w:t>
      </w:r>
      <w:r w:rsidR="0024108F" w:rsidRPr="0024108F">
        <w:t>i</w:t>
      </w:r>
      <w:r w:rsidR="0024108F" w:rsidRPr="0024108F">
        <w:t xml:space="preserve">riidattomiksi hallinnon asiakkaan – ja myös viranomaisessa toimivan kannalta. </w:t>
      </w:r>
      <w:r>
        <w:t>J</w:t>
      </w:r>
      <w:r w:rsidR="0024108F" w:rsidRPr="0024108F">
        <w:t>onkin</w:t>
      </w:r>
      <w:r w:rsidR="0024108F">
        <w:t xml:space="preserve">lainen luonnollisen henkilön </w:t>
      </w:r>
      <w:r w:rsidR="0024108F" w:rsidRPr="0024108F">
        <w:t>tahdonilmaisuun (suostumus, yhteystietojen rekisteröinti tms.) perust</w:t>
      </w:r>
      <w:r w:rsidR="0024108F" w:rsidRPr="0024108F">
        <w:t>u</w:t>
      </w:r>
      <w:r w:rsidR="0024108F" w:rsidRPr="0024108F">
        <w:t xml:space="preserve">va sähköinen asiointi </w:t>
      </w:r>
      <w:r>
        <w:t xml:space="preserve">on </w:t>
      </w:r>
      <w:r w:rsidR="0024108F" w:rsidRPr="0024108F">
        <w:t xml:space="preserve">selkeimmin ja hyväksyttävimmin toteutettavissa oleva vaihtoehto. </w:t>
      </w:r>
      <w:r w:rsidR="0024108F">
        <w:t>Lakiin tämä</w:t>
      </w:r>
      <w:r>
        <w:t>n tahdonilmaisun antaminen</w:t>
      </w:r>
      <w:r w:rsidR="0024108F">
        <w:t xml:space="preserve"> voidaan mahdollisesti kirjoittaa velvoitteena, mutta selkeintä on, että tahdonilmaisu jossain muodossa annetaan eikä jää epäselviä tilanteita</w:t>
      </w:r>
      <w:r>
        <w:t>, jos antamatta jättäneiden katsotaan kuuluvan paperiasioinnin piiriin</w:t>
      </w:r>
      <w:r w:rsidR="0024108F">
        <w:t>.</w:t>
      </w:r>
      <w:r>
        <w:t xml:space="preserve"> </w:t>
      </w:r>
    </w:p>
    <w:p w14:paraId="5D89105E" w14:textId="77777777" w:rsidR="002F2296" w:rsidRDefault="002F2296" w:rsidP="00294C65">
      <w:pPr>
        <w:pStyle w:val="VMleipteksti"/>
        <w:ind w:left="1304"/>
      </w:pPr>
    </w:p>
    <w:p w14:paraId="5D89105F" w14:textId="77777777" w:rsidR="0024108F" w:rsidRDefault="00294C65" w:rsidP="00294C65">
      <w:pPr>
        <w:pStyle w:val="VMleipteksti"/>
        <w:ind w:left="1304"/>
      </w:pPr>
      <w:r>
        <w:t>Oikeushenkilöiden velvoittaminen lienee vielä toteutettava erityislainsäädännöllä. Tiedo</w:t>
      </w:r>
      <w:r>
        <w:t>k</w:t>
      </w:r>
      <w:r>
        <w:t>siannon osalta voitaneen pohtia yleisempääkin velvoitetta oikeushenkilöille esimerkiksi sä</w:t>
      </w:r>
      <w:r>
        <w:t>h</w:t>
      </w:r>
      <w:r>
        <w:t>köisen yhteystiedon rekisteröintiin tai sähköisen postilaatikon käyttöön, kun sen käyttö on mahdollistettu.</w:t>
      </w:r>
    </w:p>
    <w:p w14:paraId="5D891060" w14:textId="77777777" w:rsidR="0024108F" w:rsidRPr="0024108F" w:rsidRDefault="0024108F" w:rsidP="0024108F">
      <w:pPr>
        <w:pStyle w:val="VMleipteksti"/>
      </w:pPr>
    </w:p>
    <w:p w14:paraId="5D891061" w14:textId="77777777" w:rsidR="0024108F" w:rsidRDefault="0024108F" w:rsidP="0024108F">
      <w:pPr>
        <w:pStyle w:val="VMleipteksti"/>
        <w:ind w:left="1304"/>
      </w:pPr>
      <w:r w:rsidRPr="0024108F">
        <w:t>Kaikkien viranomaisten ei välttämättä ole tarkoituksenmukaista perustaa omia asiointipalv</w:t>
      </w:r>
      <w:r w:rsidRPr="0024108F">
        <w:t>e</w:t>
      </w:r>
      <w:r w:rsidRPr="0024108F">
        <w:t>luja. Etenkin näiden viranomaisten toiminnassa sähköisen postilaatikon hyödyntäminen (m</w:t>
      </w:r>
      <w:r w:rsidRPr="0024108F">
        <w:t>o</w:t>
      </w:r>
      <w:r w:rsidRPr="0024108F">
        <w:t>lempiin suuntiin) voisi olla lähtökohtainen turvallisen asioinnin tapa. Myös mahdollisuudet muiden suojattujen viestintäratkaisujen käyttöön esimerkiksi niissä tilanteissa, kun sähkö</w:t>
      </w:r>
      <w:r w:rsidRPr="0024108F">
        <w:t>i</w:t>
      </w:r>
      <w:r w:rsidRPr="0024108F">
        <w:t>sesti asioiva hallinnon asiakas ei syystä tai toisesta käytä sähköistä postilaatikkoa, tulisi se</w:t>
      </w:r>
      <w:r w:rsidRPr="0024108F">
        <w:t>l</w:t>
      </w:r>
      <w:r w:rsidRPr="0024108F">
        <w:t>vittää. Oikeusturvasyistä saattaa olla perusteltua säilyttää mahdollisuus saattaa asia vireille sähköpostitse ja puhelimitsekin, mutta näissäkin tilanteissa viranomaisen viestintätapoja as</w:t>
      </w:r>
      <w:r w:rsidRPr="0024108F">
        <w:t>i</w:t>
      </w:r>
      <w:r w:rsidRPr="0024108F">
        <w:t>akkaan suuntaan tulisi tarkastella ottaen huomioon henkilötietojen suojan ja oikeusturvan vaatimukset.</w:t>
      </w:r>
    </w:p>
    <w:p w14:paraId="5D891062" w14:textId="77777777" w:rsidR="0024108F" w:rsidRDefault="0024108F" w:rsidP="0024108F">
      <w:pPr>
        <w:pStyle w:val="VMleipteksti"/>
        <w:ind w:left="1304"/>
      </w:pPr>
    </w:p>
    <w:p w14:paraId="5D891063" w14:textId="77777777" w:rsidR="0024108F" w:rsidRPr="0024108F" w:rsidRDefault="0024108F" w:rsidP="0024108F">
      <w:pPr>
        <w:pStyle w:val="VMleipteksti"/>
        <w:ind w:left="1304"/>
      </w:pPr>
      <w:r w:rsidRPr="0024108F">
        <w:t>Viranomaisten toiminnan selkeyttämisen ja yhtenäistämisen jälkeen hallinnon asiakkaita t</w:t>
      </w:r>
      <w:r w:rsidRPr="0024108F">
        <w:t>u</w:t>
      </w:r>
      <w:r w:rsidRPr="0024108F">
        <w:t>lee informoida ja ohjata heitä hyödyntämään tarjolla olevia yhtenäisiä palveluja/kanavia – myös tiedoksiannossa. Palvelujen löydettävyyteen, saavutettavuuteen ja muuhun helpp</w:t>
      </w:r>
      <w:r w:rsidRPr="0024108F">
        <w:t>o</w:t>
      </w:r>
      <w:r w:rsidRPr="0024108F">
        <w:t>käyttöisyyteen tulee kiinnittää huomiota mutta niin että tietoturvallisuudesta samalla huole</w:t>
      </w:r>
      <w:r w:rsidRPr="0024108F">
        <w:t>h</w:t>
      </w:r>
      <w:r w:rsidRPr="0024108F">
        <w:t>ditaan. Yhteisillä sähköisen asioinnin tukipalveluilla kuten palvelunäkymällä on keskeinen rooli siinä, että asiakas saa vaivatta tietoa viranomaisten sähköisistä palveluista. Informa</w:t>
      </w:r>
      <w:r w:rsidRPr="0024108F">
        <w:t>a</w:t>
      </w:r>
      <w:r w:rsidRPr="0024108F">
        <w:t xml:space="preserve">tio-ohjauksen lisäksi tarvitaan tukea ja neuvontaa palvelujen käytössä. </w:t>
      </w:r>
    </w:p>
    <w:p w14:paraId="5D891064" w14:textId="77777777" w:rsidR="0024108F" w:rsidRPr="00007B21" w:rsidRDefault="0024108F" w:rsidP="0024108F">
      <w:pPr>
        <w:pStyle w:val="VMleipteksti"/>
        <w:ind w:left="1304"/>
      </w:pPr>
    </w:p>
    <w:sectPr w:rsidR="0024108F" w:rsidRPr="00007B21" w:rsidSect="0056055D">
      <w:headerReference w:type="even" r:id="rId18"/>
      <w:headerReference w:type="default" r:id="rId19"/>
      <w:footerReference w:type="even" r:id="rId20"/>
      <w:footerReference w:type="default" r:id="rId21"/>
      <w:headerReference w:type="first" r:id="rId22"/>
      <w:footerReference w:type="first" r:id="rId23"/>
      <w:pgSz w:w="11906" w:h="16838" w:code="9"/>
      <w:pgMar w:top="567" w:right="851" w:bottom="1276" w:left="1134" w:header="567" w:footer="42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891069" w14:textId="77777777" w:rsidR="00DD05D4" w:rsidRDefault="00DD05D4">
      <w:r>
        <w:separator/>
      </w:r>
    </w:p>
  </w:endnote>
  <w:endnote w:type="continuationSeparator" w:id="0">
    <w:p w14:paraId="5D89106A" w14:textId="77777777" w:rsidR="00DD05D4" w:rsidRDefault="00DD0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891072" w14:textId="77777777" w:rsidR="00E77877" w:rsidRDefault="00E77877">
    <w:pPr>
      <w:pStyle w:val="Alatunnist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891073" w14:textId="77777777" w:rsidR="00E77877" w:rsidRDefault="00E77877">
    <w:pPr>
      <w:pStyle w:val="Alatunnist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891092" w14:textId="77777777" w:rsidR="00DD05D4" w:rsidRDefault="00DD05D4" w:rsidP="0056055D">
    <w:pPr>
      <w:pStyle w:val="VMAlatunniste"/>
    </w:pPr>
  </w:p>
  <w:tbl>
    <w:tblPr>
      <w:tblStyle w:val="TaulukkoRuudukko"/>
      <w:tblW w:w="102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1"/>
      <w:gridCol w:w="2324"/>
      <w:gridCol w:w="2041"/>
      <w:gridCol w:w="2324"/>
      <w:gridCol w:w="1701"/>
    </w:tblGrid>
    <w:tr w:rsidR="00DD05D4" w14:paraId="5D89109B" w14:textId="77777777" w:rsidTr="0056055D">
      <w:tc>
        <w:tcPr>
          <w:tcW w:w="1871" w:type="dxa"/>
        </w:tcPr>
        <w:p w14:paraId="5D891093" w14:textId="77777777" w:rsidR="00DD05D4" w:rsidRDefault="00DD05D4" w:rsidP="0056055D">
          <w:pPr>
            <w:pStyle w:val="VMAlatunniste"/>
          </w:pPr>
          <w:r w:rsidRPr="0056055D">
            <w:t>Valtiovarainministeriö</w:t>
          </w:r>
        </w:p>
      </w:tc>
      <w:tc>
        <w:tcPr>
          <w:tcW w:w="2324" w:type="dxa"/>
        </w:tcPr>
        <w:p w14:paraId="5D891094" w14:textId="77777777" w:rsidR="00DD05D4" w:rsidRDefault="00DD05D4" w:rsidP="0056055D">
          <w:pPr>
            <w:pStyle w:val="VMAlatunniste"/>
          </w:pPr>
          <w:r>
            <w:t>Snellmaninkatu 1 A, Helsinki</w:t>
          </w:r>
        </w:p>
        <w:p w14:paraId="5D891095" w14:textId="77777777" w:rsidR="00DD05D4" w:rsidRDefault="00DD05D4" w:rsidP="0056055D">
          <w:pPr>
            <w:pStyle w:val="VMAlatunniste"/>
          </w:pPr>
          <w:r>
            <w:t>PL 28, 00023 Valtioneuvosto</w:t>
          </w:r>
        </w:p>
      </w:tc>
      <w:tc>
        <w:tcPr>
          <w:tcW w:w="2041" w:type="dxa"/>
        </w:tcPr>
        <w:p w14:paraId="5D891096" w14:textId="77777777" w:rsidR="00DD05D4" w:rsidRDefault="00DD05D4" w:rsidP="0056055D">
          <w:pPr>
            <w:pStyle w:val="VMAlatunniste"/>
          </w:pPr>
          <w:r>
            <w:t>Puh 0295 16001 (Vaihde)</w:t>
          </w:r>
        </w:p>
        <w:p w14:paraId="5D891097" w14:textId="77777777" w:rsidR="00DD05D4" w:rsidRDefault="00DD05D4" w:rsidP="0056055D">
          <w:pPr>
            <w:pStyle w:val="VMAlatunniste"/>
          </w:pPr>
          <w:r>
            <w:t>Faksi 09 160 33123</w:t>
          </w:r>
        </w:p>
      </w:tc>
      <w:tc>
        <w:tcPr>
          <w:tcW w:w="2324" w:type="dxa"/>
        </w:tcPr>
        <w:p w14:paraId="5D891098" w14:textId="77777777" w:rsidR="00DD05D4" w:rsidRDefault="00DD05D4" w:rsidP="0056055D">
          <w:pPr>
            <w:pStyle w:val="VMAlatunniste"/>
          </w:pPr>
          <w:r>
            <w:t>valtiovarainministerio@vm.fi</w:t>
          </w:r>
        </w:p>
        <w:p w14:paraId="5D891099" w14:textId="77777777" w:rsidR="00DD05D4" w:rsidRDefault="00DD05D4" w:rsidP="0056055D">
          <w:pPr>
            <w:pStyle w:val="VMAlatunniste"/>
          </w:pPr>
          <w:r>
            <w:t>www.vm.fi</w:t>
          </w:r>
        </w:p>
      </w:tc>
      <w:tc>
        <w:tcPr>
          <w:tcW w:w="1701" w:type="dxa"/>
        </w:tcPr>
        <w:p w14:paraId="5D89109A" w14:textId="77777777" w:rsidR="00DD05D4" w:rsidRDefault="00DD05D4" w:rsidP="0056055D">
          <w:pPr>
            <w:pStyle w:val="VMAlatunniste"/>
          </w:pPr>
          <w:r w:rsidRPr="0056055D">
            <w:t>Y-tunnus 0245439-9</w:t>
          </w:r>
        </w:p>
      </w:tc>
    </w:tr>
  </w:tbl>
  <w:p w14:paraId="5D89109C" w14:textId="77777777" w:rsidR="00DD05D4" w:rsidRDefault="00DD05D4" w:rsidP="0056055D">
    <w:pPr>
      <w:pStyle w:val="VMAlatunnis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891067" w14:textId="77777777" w:rsidR="00DD05D4" w:rsidRDefault="00DD05D4">
      <w:r>
        <w:separator/>
      </w:r>
    </w:p>
  </w:footnote>
  <w:footnote w:type="continuationSeparator" w:id="0">
    <w:p w14:paraId="5D891068" w14:textId="77777777" w:rsidR="00DD05D4" w:rsidRDefault="00DD05D4">
      <w:r>
        <w:continuationSeparator/>
      </w:r>
    </w:p>
  </w:footnote>
  <w:footnote w:id="1">
    <w:p w14:paraId="5D89109F" w14:textId="77777777" w:rsidR="00DD05D4" w:rsidRDefault="00DD05D4" w:rsidP="00791ADF">
      <w:pPr>
        <w:pStyle w:val="Alaviitteenteksti"/>
      </w:pPr>
      <w:r>
        <w:rPr>
          <w:rStyle w:val="Alaviitteenviite"/>
        </w:rPr>
        <w:footnoteRef/>
      </w:r>
      <w:r>
        <w:t xml:space="preserve"> Esim. jaksossa 2.1.2. mainitut sähköistä ilmoittamista verotusmenettelyssä koskevat säännökset, tuen hak</w:t>
      </w:r>
      <w:r>
        <w:t>e</w:t>
      </w:r>
      <w:r>
        <w:t xml:space="preserve">mista EURA 2014 –tietojärjestelmässä koskevat säännökset </w:t>
      </w:r>
      <w:r w:rsidRPr="00157860">
        <w:t>alueiden kehittämisen ja rakennerahastohankke</w:t>
      </w:r>
      <w:r w:rsidRPr="00157860">
        <w:t>i</w:t>
      </w:r>
      <w:r w:rsidRPr="00157860">
        <w:t>den rahoittamisesta</w:t>
      </w:r>
      <w:r>
        <w:t xml:space="preserve"> annetussa laissa sekä tietoyhteiskuntakaaren säännökset koskien verkkotunnusvälittäjän velvollisuutta merkitä tietoja </w:t>
      </w:r>
      <w:r w:rsidRPr="009D5AEC">
        <w:t>verkkotunnusrekisteriin Viestintäviraston määrittel</w:t>
      </w:r>
      <w:r>
        <w:t>emällä teknisellä järjestelyllä ja v</w:t>
      </w:r>
      <w:r w:rsidRPr="00746573">
        <w:t>erkkotunnuksiin liittyvä</w:t>
      </w:r>
      <w:r>
        <w:t>n</w:t>
      </w:r>
      <w:r w:rsidRPr="00746573">
        <w:t xml:space="preserve"> asiakirja</w:t>
      </w:r>
      <w:r>
        <w:t>n</w:t>
      </w:r>
      <w:r w:rsidRPr="00746573">
        <w:t xml:space="preserve"> tiedoksi</w:t>
      </w:r>
      <w:r>
        <w:t>antoa</w:t>
      </w:r>
      <w:r w:rsidRPr="00746573">
        <w:t xml:space="preserve"> sähköpostil</w:t>
      </w:r>
      <w:r>
        <w:t>la.</w:t>
      </w:r>
    </w:p>
  </w:footnote>
  <w:footnote w:id="2">
    <w:p w14:paraId="5D8910A0" w14:textId="77777777" w:rsidR="00DD05D4" w:rsidRDefault="00DD05D4">
      <w:pPr>
        <w:pStyle w:val="Alaviitteenteksti"/>
      </w:pPr>
      <w:r>
        <w:rPr>
          <w:rStyle w:val="Alaviitteenviite"/>
        </w:rPr>
        <w:footnoteRef/>
      </w:r>
      <w:r>
        <w:t xml:space="preserve"> HE 111/2010, asiointilain 18 §:n yksityiskohtaiset perustelut.</w:t>
      </w:r>
    </w:p>
  </w:footnote>
  <w:footnote w:id="3">
    <w:p w14:paraId="5D8910A1" w14:textId="77777777" w:rsidR="00DD05D4" w:rsidRDefault="00DD05D4">
      <w:pPr>
        <w:pStyle w:val="Alaviitteenteksti"/>
      </w:pPr>
      <w:r>
        <w:rPr>
          <w:rStyle w:val="Alaviitteenviite"/>
        </w:rPr>
        <w:footnoteRef/>
      </w:r>
      <w:r>
        <w:t xml:space="preserve"> Muiden henkilötietojen osalta ei ole selkeää kannanottoa niiden lähettämisestä suojaamattomalla sähköposti</w:t>
      </w:r>
      <w:r>
        <w:t>l</w:t>
      </w:r>
      <w:r>
        <w:t>la.</w:t>
      </w:r>
    </w:p>
  </w:footnote>
  <w:footnote w:id="4">
    <w:p w14:paraId="5D8910A2" w14:textId="77777777" w:rsidR="00DD05D4" w:rsidRDefault="00DD05D4">
      <w:pPr>
        <w:pStyle w:val="Alaviitteenteksti"/>
      </w:pPr>
      <w:r>
        <w:rPr>
          <w:rStyle w:val="Alaviitteenviite"/>
        </w:rPr>
        <w:footnoteRef/>
      </w:r>
      <w:r>
        <w:t xml:space="preserve"> T</w:t>
      </w:r>
      <w:r w:rsidRPr="00AD16DB">
        <w:t>ietosuojavaltuutetun kannanotot 423/49/2009, 20.4.2009 ja 1475/41/2009, 1.7.2010</w:t>
      </w:r>
      <w:r>
        <w:t>.</w:t>
      </w:r>
    </w:p>
  </w:footnote>
  <w:footnote w:id="5">
    <w:p w14:paraId="5D8910A3" w14:textId="77777777" w:rsidR="00DD05D4" w:rsidRDefault="00DD05D4">
      <w:pPr>
        <w:pStyle w:val="Alaviitteenteksti"/>
      </w:pPr>
      <w:r>
        <w:rPr>
          <w:rStyle w:val="Alaviitteenviite"/>
        </w:rPr>
        <w:footnoteRef/>
      </w:r>
      <w:r>
        <w:t xml:space="preserve"> Asiointilain 9 §:ään ei sisälly asiakkaan tunnistamisen vaatimusta. Säännöksen mukaan </w:t>
      </w:r>
      <w:r w:rsidRPr="004F192A">
        <w:t>asiakirjaa ei tarvitse täydentää allekirjoituksella, jos asiakirjassa on tiedot lähettäjästä eikä asiakirjan alkuperäisyyttä tai eheyttä ole syytä epäillä</w:t>
      </w:r>
      <w:r>
        <w:t>, On kuitenkin epäselvää, milloin alkuperää on syytä epäillä. Asiaa on käsitelty myös ks. myös ja</w:t>
      </w:r>
      <w:r>
        <w:t>k</w:t>
      </w:r>
      <w:r>
        <w:t>sossa 5.3.</w:t>
      </w:r>
    </w:p>
  </w:footnote>
  <w:footnote w:id="6">
    <w:p w14:paraId="5D8910A4" w14:textId="77777777" w:rsidR="00DD05D4" w:rsidRDefault="00DD05D4">
      <w:pPr>
        <w:pStyle w:val="Alaviitteenteksti"/>
      </w:pPr>
      <w:r>
        <w:rPr>
          <w:rStyle w:val="Alaviitteenviite"/>
        </w:rPr>
        <w:footnoteRef/>
      </w:r>
      <w:r>
        <w:t xml:space="preserve"> OK 5 luku 2 § 2 mom: ”</w:t>
      </w:r>
      <w:r w:rsidRPr="00391EDF">
        <w:rPr>
          <w:i/>
        </w:rPr>
        <w:t>Haastehakemuksessa on ilmoitettava tuomioistuimen nimi, asianosaisten nimet ja kot</w:t>
      </w:r>
      <w:r w:rsidRPr="00391EDF">
        <w:rPr>
          <w:i/>
        </w:rPr>
        <w:t>i</w:t>
      </w:r>
      <w:r w:rsidRPr="00391EDF">
        <w:rPr>
          <w:i/>
        </w:rPr>
        <w:t>paikat sekä heidän laillisen edustajansa tai asiamiehensä yhteystiedot sekä se postiosoite ja mahdollinen muu osoite, johon asiaa koskevat kutsut, kehotukset ja ilmoitukset voidaan lähettää (</w:t>
      </w:r>
      <w:r w:rsidRPr="00391EDF">
        <w:rPr>
          <w:i/>
          <w:iCs/>
        </w:rPr>
        <w:t>prosessiosoite</w:t>
      </w:r>
      <w:r w:rsidRPr="00391EDF">
        <w:rPr>
          <w:i/>
        </w:rPr>
        <w:t>).</w:t>
      </w:r>
      <w:r w:rsidRPr="00343A5F">
        <w:t>[…]</w:t>
      </w:r>
      <w:r w:rsidRPr="00391EDF">
        <w:rPr>
          <w:i/>
        </w:rPr>
        <w:t>”</w:t>
      </w:r>
    </w:p>
  </w:footnote>
  <w:footnote w:id="7">
    <w:p w14:paraId="5D8910A5" w14:textId="77777777" w:rsidR="00DD05D4" w:rsidRDefault="00DD05D4">
      <w:pPr>
        <w:pStyle w:val="Alaviitteenteksti"/>
      </w:pPr>
      <w:r>
        <w:rPr>
          <w:rStyle w:val="Alaviitteenviite"/>
        </w:rPr>
        <w:footnoteRef/>
      </w:r>
      <w:r>
        <w:t xml:space="preserve"> UK:n 3 luvun 2 §:n 1 momentin 1 kohdan mukaan ulosottohakemuksessa on mainittava mm. ulosotto</w:t>
      </w:r>
      <w:r w:rsidRPr="00343A5F">
        <w:t>hakijan nimi, henkilö- tai yritys- ja yhteisötun</w:t>
      </w:r>
      <w:r>
        <w:t>nus sekä lain</w:t>
      </w:r>
      <w:r w:rsidRPr="00343A5F">
        <w:t xml:space="preserve"> 38 §:ssä tarkoitettu tiedoksianto-osoite</w:t>
      </w:r>
      <w:r>
        <w:t>.</w:t>
      </w:r>
    </w:p>
  </w:footnote>
  <w:footnote w:id="8">
    <w:p w14:paraId="5D8910A6" w14:textId="77777777" w:rsidR="00DD05D4" w:rsidRDefault="00DD05D4">
      <w:pPr>
        <w:pStyle w:val="Alaviitteenteksti"/>
      </w:pPr>
      <w:r>
        <w:rPr>
          <w:rStyle w:val="Alaviitteenviite"/>
        </w:rPr>
        <w:footnoteRef/>
      </w:r>
      <w:r>
        <w:t xml:space="preserve"> Esimerkiksi yritys on ilmoittanut Verohallinnolle osoitteen, johon verotusta koskevat asiakirjat tulisi lähettää.</w:t>
      </w:r>
    </w:p>
  </w:footnote>
  <w:footnote w:id="9">
    <w:p w14:paraId="5D8910A7" w14:textId="77777777" w:rsidR="00DD05D4" w:rsidRPr="00411B9F" w:rsidRDefault="00DD05D4" w:rsidP="00411B9F">
      <w:pPr>
        <w:pStyle w:val="Alaviitteenteksti"/>
      </w:pPr>
      <w:r>
        <w:rPr>
          <w:rStyle w:val="Alaviitteenviite"/>
        </w:rPr>
        <w:footnoteRef/>
      </w:r>
      <w:r w:rsidRPr="00411B9F">
        <w:t xml:space="preserve"> Summaaristen riita-asioiden keskittäminen</w:t>
      </w:r>
      <w:r>
        <w:t xml:space="preserve">. Oikeusministeriön julkaisu 12/2017 </w:t>
      </w:r>
      <w:hyperlink r:id="rId1" w:history="1">
        <w:r w:rsidRPr="0052501F">
          <w:rPr>
            <w:rStyle w:val="Hyperlinkki"/>
          </w:rPr>
          <w:t>http://www.oikeusministerio.fi/fi/index/julkaisut/julkaisuarkisto/1486453670410.html</w:t>
        </w:r>
      </w:hyperlink>
      <w:r>
        <w:t>, s. 46.</w:t>
      </w:r>
    </w:p>
  </w:footnote>
  <w:footnote w:id="10">
    <w:p w14:paraId="5D8910A8" w14:textId="77777777" w:rsidR="00DD05D4" w:rsidRPr="009F3682" w:rsidRDefault="00DD05D4">
      <w:pPr>
        <w:pStyle w:val="Alaviitteenteksti"/>
      </w:pPr>
      <w:r>
        <w:rPr>
          <w:rStyle w:val="Alaviitteenviite"/>
        </w:rPr>
        <w:footnoteRef/>
      </w:r>
      <w:r w:rsidRPr="009F3682">
        <w:t xml:space="preserve"> </w:t>
      </w:r>
      <w:r>
        <w:t>AIPA hakkeen h</w:t>
      </w:r>
      <w:r w:rsidRPr="009F3682">
        <w:t xml:space="preserve">anketoimisto </w:t>
      </w:r>
      <w:r>
        <w:t>on OM:n yhteydessä. AIPA</w:t>
      </w:r>
      <w:r w:rsidRPr="009F3682">
        <w:t xml:space="preserve"> </w:t>
      </w:r>
      <w:r>
        <w:t>-</w:t>
      </w:r>
      <w:r w:rsidRPr="009F3682">
        <w:t xml:space="preserve">järjestelmä </w:t>
      </w:r>
      <w:r>
        <w:t xml:space="preserve">on tarkoitus ottaa </w:t>
      </w:r>
      <w:r w:rsidRPr="009F3682">
        <w:t xml:space="preserve">käyttöön </w:t>
      </w:r>
      <w:r>
        <w:t xml:space="preserve">mahdollisesti jo </w:t>
      </w:r>
      <w:r w:rsidRPr="009F3682">
        <w:t>vuoden 2018 loppuun mennes</w:t>
      </w:r>
      <w:r>
        <w:t>sä.</w:t>
      </w:r>
    </w:p>
  </w:footnote>
  <w:footnote w:id="11">
    <w:p w14:paraId="5D8910A9" w14:textId="77777777" w:rsidR="00DD05D4" w:rsidRPr="009F3682" w:rsidRDefault="00DD05D4">
      <w:pPr>
        <w:pStyle w:val="Alaviitteenteksti"/>
      </w:pPr>
      <w:r>
        <w:rPr>
          <w:rStyle w:val="Alaviitteenviite"/>
        </w:rPr>
        <w:footnoteRef/>
      </w:r>
      <w:r w:rsidRPr="009F3682">
        <w:t xml:space="preserve"> </w:t>
      </w:r>
      <w:r>
        <w:t>HAIPA-hankkeen</w:t>
      </w:r>
      <w:r w:rsidR="002F2296">
        <w:t xml:space="preserve"> (toimikausi 25.1.2016 – 31.12.</w:t>
      </w:r>
      <w:r>
        <w:t>2019) h</w:t>
      </w:r>
      <w:r w:rsidRPr="009F3682">
        <w:t xml:space="preserve">anketoimisto </w:t>
      </w:r>
      <w:r>
        <w:t>on OM:n yhteydessä. HAIPA</w:t>
      </w:r>
      <w:r w:rsidRPr="009F3682">
        <w:t xml:space="preserve"> </w:t>
      </w:r>
      <w:r>
        <w:t>-</w:t>
      </w:r>
      <w:r w:rsidRPr="009F3682">
        <w:t xml:space="preserve">järjestelmä </w:t>
      </w:r>
      <w:r>
        <w:t>on tarkoitus ottaa käyttöön vuosina 2019-2020,</w:t>
      </w:r>
      <w:r w:rsidRPr="009F3682">
        <w:rPr>
          <w:sz w:val="21"/>
          <w:szCs w:val="24"/>
        </w:rPr>
        <w:t xml:space="preserve"> </w:t>
      </w:r>
      <w:r w:rsidRPr="009F3682">
        <w:t>mutta tavoitteena on, että sähköistä tiedoksiantoa tulisi voida käyttää hallintotuomioistuimissa nykyistä laajemmin jo ennen HAIPA-järjestelmään siirtymistä</w:t>
      </w:r>
      <w:r>
        <w:t>.</w:t>
      </w:r>
    </w:p>
  </w:footnote>
  <w:footnote w:id="12">
    <w:p w14:paraId="5D8910AA" w14:textId="77777777" w:rsidR="00DD05D4" w:rsidRPr="00BE6D30" w:rsidRDefault="00DD05D4">
      <w:pPr>
        <w:pStyle w:val="Alaviitteenteksti"/>
      </w:pPr>
      <w:r>
        <w:rPr>
          <w:rStyle w:val="Alaviitteenviite"/>
        </w:rPr>
        <w:footnoteRef/>
      </w:r>
      <w:r w:rsidRPr="00BE6D30">
        <w:t xml:space="preserve"> Lausuntopyyntö OM 17/41/2015, vastausaika päättyy 13.6.2017.</w:t>
      </w:r>
    </w:p>
  </w:footnote>
  <w:footnote w:id="13">
    <w:p w14:paraId="5D8910AB" w14:textId="77777777" w:rsidR="00DD05D4" w:rsidRPr="00FC585A" w:rsidRDefault="00DD05D4">
      <w:pPr>
        <w:pStyle w:val="Alaviitteenteksti"/>
      </w:pPr>
      <w:r>
        <w:rPr>
          <w:rStyle w:val="Alaviitteenviite"/>
        </w:rPr>
        <w:footnoteRef/>
      </w:r>
      <w:r w:rsidRPr="00BE6D30">
        <w:t xml:space="preserve"> </w:t>
      </w:r>
      <w:r>
        <w:t xml:space="preserve">Summaaristen riita-asioiden keskittäminen. </w:t>
      </w:r>
      <w:r w:rsidRPr="00FC585A">
        <w:t>OM mietintöjä ja lausuntoja 12/2017.</w:t>
      </w:r>
    </w:p>
  </w:footnote>
  <w:footnote w:id="14">
    <w:p w14:paraId="5D8910AC" w14:textId="77777777" w:rsidR="00DD05D4" w:rsidRPr="00E54A02" w:rsidRDefault="00DD05D4" w:rsidP="00AF2E34">
      <w:pPr>
        <w:pStyle w:val="Alaviitteenteksti"/>
        <w:rPr>
          <w:lang w:val="sv-SE"/>
        </w:rPr>
      </w:pPr>
      <w:r>
        <w:rPr>
          <w:rStyle w:val="Alaviitteenviite"/>
        </w:rPr>
        <w:footnoteRef/>
      </w:r>
      <w:r w:rsidRPr="00E54A02">
        <w:rPr>
          <w:lang w:val="sv-SE"/>
        </w:rPr>
        <w:t xml:space="preserve"> Förordning (2003:770) om statliga myndigheters elektroniska informationsutbyte</w:t>
      </w:r>
      <w:r>
        <w:rPr>
          <w:lang w:val="sv-SE"/>
        </w:rPr>
        <w:t>.</w:t>
      </w:r>
    </w:p>
  </w:footnote>
  <w:footnote w:id="15">
    <w:p w14:paraId="5D8910AD" w14:textId="77777777" w:rsidR="00DD05D4" w:rsidRDefault="00DD05D4">
      <w:pPr>
        <w:pStyle w:val="Alaviitteenteksti"/>
      </w:pPr>
      <w:r>
        <w:rPr>
          <w:rStyle w:val="Alaviitteenviite"/>
        </w:rPr>
        <w:footnoteRef/>
      </w:r>
      <w:r>
        <w:t xml:space="preserve"> Mietinnössä varteenotettavaksi vaihtoehdoksi täksi viranomaiseksi on nimetty Ekonomistynrningsverket </w:t>
      </w:r>
      <w:hyperlink r:id="rId2" w:history="1">
        <w:r w:rsidRPr="004823B4">
          <w:rPr>
            <w:rStyle w:val="Hyperlinkki"/>
          </w:rPr>
          <w:t>http://www.esv.se/</w:t>
        </w:r>
      </w:hyperlink>
      <w:r>
        <w:t xml:space="preserve">. </w:t>
      </w:r>
    </w:p>
  </w:footnote>
  <w:footnote w:id="16">
    <w:p w14:paraId="5D8910AE" w14:textId="77777777" w:rsidR="00DD05D4" w:rsidRPr="002B614E" w:rsidRDefault="00DD05D4" w:rsidP="002B614E">
      <w:pPr>
        <w:pStyle w:val="Alaviitteenteksti"/>
        <w:rPr>
          <w:lang w:val="sv-SE"/>
        </w:rPr>
      </w:pPr>
      <w:r>
        <w:rPr>
          <w:rStyle w:val="Alaviitteenviite"/>
        </w:rPr>
        <w:footnoteRef/>
      </w:r>
      <w:r w:rsidRPr="002B614E">
        <w:rPr>
          <w:lang w:val="sv-SE"/>
        </w:rPr>
        <w:t xml:space="preserve"> </w:t>
      </w:r>
      <w:r>
        <w:rPr>
          <w:lang w:val="sv-SE"/>
        </w:rPr>
        <w:t xml:space="preserve">SOU 2017:23, s. 204: </w:t>
      </w:r>
      <w:r w:rsidRPr="00147E90">
        <w:rPr>
          <w:i/>
          <w:lang w:val="sv-SE"/>
        </w:rPr>
        <w:t>”Om en myndighet ska ansluta som avsändare i Mina meddelanden kan det i sig utgöra ett sådant behov eller skäl som man behöver för att kunna lagra personnummer. Det är avgörande för att fö</w:t>
      </w:r>
      <w:r w:rsidRPr="00147E90">
        <w:rPr>
          <w:i/>
          <w:lang w:val="sv-SE"/>
        </w:rPr>
        <w:t>r</w:t>
      </w:r>
      <w:r w:rsidRPr="00147E90">
        <w:rPr>
          <w:i/>
          <w:lang w:val="sv-SE"/>
        </w:rPr>
        <w:t>sändelserna ska nå rätt mottagare att avsändaren har rätt att behandla personnummer. Privatpersonen har dessutom, genom att ansluta sig som mottagare i Mina meddelanden, själv valt att personnumret ska kunna behandlas av anslutna myndigheter. Utredningens förslag om att privatpersoner ska ha rätt att få sin myndi</w:t>
      </w:r>
      <w:r w:rsidRPr="00147E90">
        <w:rPr>
          <w:i/>
          <w:lang w:val="sv-SE"/>
        </w:rPr>
        <w:t>g</w:t>
      </w:r>
      <w:r w:rsidRPr="00147E90">
        <w:rPr>
          <w:i/>
          <w:lang w:val="sv-SE"/>
        </w:rPr>
        <w:t>hetspost digitalt kommer i praktiken att leda till obligatorisk anslutning för myndigheterna som avsändare. Det gör att behandlingen av personnummer blir ännu tydligare motiverad för de avsändande myndigheterna.”</w:t>
      </w:r>
    </w:p>
  </w:footnote>
  <w:footnote w:id="17">
    <w:p w14:paraId="5D8910AF" w14:textId="77777777" w:rsidR="00DD05D4" w:rsidRPr="00147E90" w:rsidRDefault="00DD05D4">
      <w:pPr>
        <w:pStyle w:val="Alaviitteenteksti"/>
        <w:rPr>
          <w:lang w:val="sv-SE"/>
        </w:rPr>
      </w:pPr>
      <w:r>
        <w:rPr>
          <w:rStyle w:val="Alaviitteenviite"/>
        </w:rPr>
        <w:footnoteRef/>
      </w:r>
      <w:r w:rsidRPr="00147E90">
        <w:rPr>
          <w:lang w:val="sv-SE"/>
        </w:rPr>
        <w:t xml:space="preserve"> </w:t>
      </w:r>
      <w:hyperlink r:id="rId3" w:history="1">
        <w:r w:rsidRPr="004823B4">
          <w:rPr>
            <w:rStyle w:val="Hyperlinkki"/>
            <w:lang w:val="sv-SE"/>
          </w:rPr>
          <w:t>https://lovdata.no/dokument/NL/lov/1967-02-10?q=forvaltningsl</w:t>
        </w:r>
      </w:hyperlink>
      <w:r>
        <w:rPr>
          <w:lang w:val="sv-SE"/>
        </w:rPr>
        <w:t xml:space="preserve"> </w:t>
      </w:r>
    </w:p>
  </w:footnote>
  <w:footnote w:id="18">
    <w:p w14:paraId="5D8910B0" w14:textId="77777777" w:rsidR="00DD05D4" w:rsidRPr="00147E90" w:rsidRDefault="00DD05D4">
      <w:pPr>
        <w:pStyle w:val="Alaviitteenteksti"/>
        <w:rPr>
          <w:lang w:val="sv-SE"/>
        </w:rPr>
      </w:pPr>
      <w:r>
        <w:rPr>
          <w:rStyle w:val="Alaviitteenviite"/>
        </w:rPr>
        <w:footnoteRef/>
      </w:r>
      <w:r w:rsidRPr="00147E90">
        <w:rPr>
          <w:lang w:val="sv-SE"/>
        </w:rPr>
        <w:t xml:space="preserve"> </w:t>
      </w:r>
      <w:hyperlink r:id="rId4" w:history="1">
        <w:r w:rsidRPr="004823B4">
          <w:rPr>
            <w:rStyle w:val="Hyperlinkki"/>
            <w:lang w:val="sv-SE"/>
          </w:rPr>
          <w:t>https://lovdata.no/dokument/SF/forskrift/2004-06-25-988?q=eforval</w:t>
        </w:r>
      </w:hyperlink>
      <w:r>
        <w:rPr>
          <w:lang w:val="sv-SE"/>
        </w:rPr>
        <w:t xml:space="preserve"> </w:t>
      </w:r>
    </w:p>
  </w:footnote>
  <w:footnote w:id="19">
    <w:p w14:paraId="5D8910B1" w14:textId="77777777" w:rsidR="00DD05D4" w:rsidRDefault="00DD05D4">
      <w:pPr>
        <w:pStyle w:val="Alaviitteenteksti"/>
      </w:pPr>
      <w:r>
        <w:rPr>
          <w:rStyle w:val="Alaviitteenviite"/>
        </w:rPr>
        <w:footnoteRef/>
      </w:r>
      <w:r>
        <w:t xml:space="preserve"> Luonnollisilla henkilöillä tämä yhteystieto rekisteröidään erikseen ja yhteisöillä tämä on toistaiseksi viranoma</w:t>
      </w:r>
      <w:r>
        <w:t>i</w:t>
      </w:r>
      <w:r>
        <w:t>selle ilmoitettu yhteystieto, mutta yritystenkin osalta suunnitteilla on keskitetty yhteystietorekisteri.</w:t>
      </w:r>
    </w:p>
  </w:footnote>
  <w:footnote w:id="20">
    <w:p w14:paraId="5D8910B2" w14:textId="77777777" w:rsidR="00DD05D4" w:rsidRPr="003842D7" w:rsidRDefault="00DD05D4">
      <w:pPr>
        <w:pStyle w:val="Alaviitteenteksti"/>
      </w:pPr>
      <w:r>
        <w:rPr>
          <w:rStyle w:val="Alaviitteenviite"/>
        </w:rPr>
        <w:footnoteRef/>
      </w:r>
      <w:r w:rsidRPr="003842D7">
        <w:t xml:space="preserve"> </w:t>
      </w:r>
      <w:hyperlink r:id="rId5" w:anchor="KAPITTEL_11" w:history="1">
        <w:r w:rsidRPr="003842D7">
          <w:rPr>
            <w:rStyle w:val="Hyperlinkki"/>
          </w:rPr>
          <w:t>https://lovdata.no/dokument/NL/lov/1915-08-13-5/KAPITTEL_11#KAPITTEL_11</w:t>
        </w:r>
      </w:hyperlink>
      <w:r w:rsidRPr="003842D7">
        <w:t>, englannik</w:t>
      </w:r>
      <w:r>
        <w:t xml:space="preserve">si: </w:t>
      </w:r>
      <w:hyperlink r:id="rId6" w:history="1">
        <w:r w:rsidRPr="003842D7">
          <w:rPr>
            <w:rStyle w:val="Hyperlinkki"/>
          </w:rPr>
          <w:t>https://www.domstol.no/globalassets/upload/da/internett/domstol.no/domstoladministrasjonen/internasjonalt/courts-of-justice-act-english-translation-uten-paragrafinnledning.pdf</w:t>
        </w:r>
      </w:hyperlink>
      <w:r w:rsidRPr="003842D7">
        <w:t>)</w:t>
      </w:r>
    </w:p>
  </w:footnote>
  <w:footnote w:id="21">
    <w:p w14:paraId="5D8910B3" w14:textId="77777777" w:rsidR="00DD05D4" w:rsidRPr="007903A7" w:rsidRDefault="00DD05D4" w:rsidP="00007B21">
      <w:pPr>
        <w:pStyle w:val="Alaviitteenteksti"/>
      </w:pPr>
      <w:r>
        <w:rPr>
          <w:rStyle w:val="Alaviitteenviite"/>
        </w:rPr>
        <w:footnoteRef/>
      </w:r>
      <w:r w:rsidRPr="007903A7">
        <w:t xml:space="preserve"> HE 72/2002 vp, s. 4.</w:t>
      </w:r>
    </w:p>
  </w:footnote>
  <w:footnote w:id="22">
    <w:p w14:paraId="5D8910B4" w14:textId="77777777" w:rsidR="00DD05D4" w:rsidRDefault="00DD05D4">
      <w:pPr>
        <w:pStyle w:val="Alaviitteenteksti"/>
      </w:pPr>
      <w:r>
        <w:rPr>
          <w:rStyle w:val="Alaviitteenviite"/>
        </w:rPr>
        <w:footnoteRef/>
      </w:r>
      <w:r>
        <w:t xml:space="preserve"> </w:t>
      </w:r>
      <w:r w:rsidRPr="00C07812">
        <w:rPr>
          <w:i/>
        </w:rPr>
        <w:t>”Suomen valtiosääntö on vahvistettu tässä perustuslaissa. Valtiosääntö turvaa ihmisarvon loukkaamattomu</w:t>
      </w:r>
      <w:r w:rsidRPr="00C07812">
        <w:rPr>
          <w:i/>
        </w:rPr>
        <w:t>u</w:t>
      </w:r>
      <w:r w:rsidRPr="00C07812">
        <w:rPr>
          <w:i/>
        </w:rPr>
        <w:t>den ja yksilön vapauden ja oikeudet sekä edistää oikeudenmukaisuutta yhteiskunnassa.”</w:t>
      </w:r>
    </w:p>
  </w:footnote>
  <w:footnote w:id="23">
    <w:p w14:paraId="5D8910B5" w14:textId="77777777" w:rsidR="00DD05D4" w:rsidRDefault="00DD05D4">
      <w:pPr>
        <w:pStyle w:val="Alaviitteenteksti"/>
      </w:pPr>
      <w:r>
        <w:rPr>
          <w:rStyle w:val="Alaviitteenviite"/>
        </w:rPr>
        <w:footnoteRef/>
      </w:r>
      <w:r>
        <w:t xml:space="preserve"> </w:t>
      </w:r>
      <w:r w:rsidRPr="00C07812">
        <w:rPr>
          <w:i/>
        </w:rPr>
        <w:t>”Jokaisella on oikeus elämään sekä henkilökohtaiseen vapauteen, koskemattomuuteen ja turvallisuuteen.”</w:t>
      </w:r>
    </w:p>
  </w:footnote>
  <w:footnote w:id="24">
    <w:p w14:paraId="5D8910B6" w14:textId="77777777" w:rsidR="00DD05D4" w:rsidRDefault="00DD05D4">
      <w:pPr>
        <w:pStyle w:val="Alaviitteenteksti"/>
      </w:pPr>
      <w:r>
        <w:rPr>
          <w:rStyle w:val="Alaviitteenviite"/>
        </w:rPr>
        <w:footnoteRef/>
      </w:r>
      <w:r>
        <w:t xml:space="preserve"> </w:t>
      </w:r>
      <w:r w:rsidRPr="00C07812">
        <w:rPr>
          <w:i/>
        </w:rPr>
        <w:t>”Julkisen vallan tehtävänä on edistää yksilön mahdollisuuksia osallistua yhteiskunnalliseen toimintaan ja va</w:t>
      </w:r>
      <w:r w:rsidRPr="00C07812">
        <w:rPr>
          <w:i/>
        </w:rPr>
        <w:t>i</w:t>
      </w:r>
      <w:r w:rsidRPr="00C07812">
        <w:rPr>
          <w:i/>
        </w:rPr>
        <w:t>kuttaa häntä itseään koskevaan päätöksentekoon.”</w:t>
      </w:r>
    </w:p>
  </w:footnote>
  <w:footnote w:id="25">
    <w:p w14:paraId="5D8910B7" w14:textId="77777777" w:rsidR="00DD05D4" w:rsidRPr="00AD16DB" w:rsidRDefault="00DD05D4">
      <w:pPr>
        <w:pStyle w:val="Alaviitteenteksti"/>
        <w:rPr>
          <w:lang w:val="en-US"/>
        </w:rPr>
      </w:pPr>
      <w:r>
        <w:rPr>
          <w:rStyle w:val="Alaviitteenviite"/>
        </w:rPr>
        <w:footnoteRef/>
      </w:r>
      <w:r w:rsidRPr="00AD16DB">
        <w:rPr>
          <w:lang w:val="en-US"/>
        </w:rPr>
        <w:t xml:space="preserve"> HE 72/2002 vp, s. 36.  </w:t>
      </w:r>
    </w:p>
  </w:footnote>
  <w:footnote w:id="26">
    <w:p w14:paraId="5D8910B8" w14:textId="77777777" w:rsidR="00DD05D4" w:rsidRPr="0035460F" w:rsidRDefault="00DD05D4">
      <w:pPr>
        <w:pStyle w:val="Alaviitteenteksti"/>
        <w:rPr>
          <w:lang w:val="en-US"/>
        </w:rPr>
      </w:pPr>
      <w:r>
        <w:rPr>
          <w:rStyle w:val="Alaviitteenviite"/>
        </w:rPr>
        <w:footnoteRef/>
      </w:r>
      <w:r w:rsidRPr="0035460F">
        <w:rPr>
          <w:lang w:val="en-US"/>
        </w:rPr>
        <w:t xml:space="preserve"> HE 72/2002 vp, s. 57.  </w:t>
      </w:r>
    </w:p>
  </w:footnote>
  <w:footnote w:id="27">
    <w:p w14:paraId="5D8910B9" w14:textId="77777777" w:rsidR="00DD05D4" w:rsidRPr="00AD16DB" w:rsidRDefault="00DD05D4" w:rsidP="00007B21">
      <w:pPr>
        <w:pStyle w:val="Alaviitteenteksti"/>
      </w:pPr>
      <w:r>
        <w:rPr>
          <w:rStyle w:val="Alaviitteenviite"/>
        </w:rPr>
        <w:footnoteRef/>
      </w:r>
      <w:r w:rsidRPr="00AD16DB">
        <w:t xml:space="preserve"> HE 72/2002 vp, s. 56–57.</w:t>
      </w:r>
    </w:p>
  </w:footnote>
  <w:footnote w:id="28">
    <w:p w14:paraId="5D8910BA" w14:textId="77777777" w:rsidR="00DD05D4" w:rsidRDefault="00DD05D4">
      <w:pPr>
        <w:pStyle w:val="Alaviitteenteksti"/>
      </w:pPr>
      <w:r>
        <w:rPr>
          <w:rStyle w:val="Alaviitteenviite"/>
        </w:rPr>
        <w:footnoteRef/>
      </w:r>
      <w:r>
        <w:t xml:space="preserve"> </w:t>
      </w:r>
      <w:r w:rsidRPr="00976EAE">
        <w:t>Esimerkiksi vammaisuuden perusteella tapahtuva henkilötietojen rekisteröinti saattaa olla ongelmallinen he</w:t>
      </w:r>
      <w:r w:rsidRPr="00976EAE">
        <w:t>n</w:t>
      </w:r>
      <w:r w:rsidRPr="00976EAE">
        <w:t>kilötietojen suojaa koskevan perusoi</w:t>
      </w:r>
      <w:r>
        <w:t>keuden kannalta katsottuna.</w:t>
      </w:r>
    </w:p>
  </w:footnote>
  <w:footnote w:id="29">
    <w:p w14:paraId="5D8910BB" w14:textId="77777777" w:rsidR="00DD05D4" w:rsidRDefault="00DD05D4">
      <w:pPr>
        <w:pStyle w:val="Alaviitteenteksti"/>
      </w:pPr>
      <w:r>
        <w:rPr>
          <w:rStyle w:val="Alaviitteenviite"/>
        </w:rPr>
        <w:footnoteRef/>
      </w:r>
      <w:r>
        <w:t xml:space="preserve"> </w:t>
      </w:r>
      <w:r w:rsidRPr="00196CA8">
        <w:t>Sähköisen asioinnin lainsäädännön se</w:t>
      </w:r>
      <w:r>
        <w:t>uranta- ja kehittämistutkimus</w:t>
      </w:r>
      <w:r w:rsidRPr="00196CA8">
        <w:t xml:space="preserve">, VM 30/2013 </w:t>
      </w:r>
      <w:hyperlink r:id="rId7" w:history="1">
        <w:r w:rsidRPr="00196CA8">
          <w:rPr>
            <w:rStyle w:val="Hyperlinkki"/>
          </w:rPr>
          <w:t>https://www.edilex.fi/ministerioiden_julkaisut/12131.pdf</w:t>
        </w:r>
      </w:hyperlink>
      <w:r>
        <w:t>, s. 125.</w:t>
      </w:r>
    </w:p>
  </w:footnote>
  <w:footnote w:id="30">
    <w:p w14:paraId="5D8910BC" w14:textId="77777777" w:rsidR="00DD05D4" w:rsidRDefault="00DD05D4" w:rsidP="006E3EF8">
      <w:pPr>
        <w:pStyle w:val="Alaviitteenteksti"/>
      </w:pPr>
      <w:r>
        <w:rPr>
          <w:rStyle w:val="Alaviitteenviite"/>
        </w:rPr>
        <w:footnoteRef/>
      </w:r>
      <w:r>
        <w:t xml:space="preserve"> </w:t>
      </w:r>
      <w:r w:rsidRPr="001E4072">
        <w:t>Lisäksi on otettava huomioon tilanteet, joissa henkilö haluaa asiamiehen asioivan puolestaan. Kaikilla asi</w:t>
      </w:r>
      <w:r w:rsidRPr="001E4072">
        <w:t>a</w:t>
      </w:r>
      <w:r w:rsidRPr="001E4072">
        <w:t>miehillä ei välttämättä ole sähköistä postilaatikkoa, jolloin prosessiosoite on tästäkin syystä oltava mahdollisuus antaa.</w:t>
      </w:r>
    </w:p>
  </w:footnote>
  <w:footnote w:id="31">
    <w:p w14:paraId="5D8910BD" w14:textId="77777777" w:rsidR="00DD05D4" w:rsidRPr="005130BD" w:rsidRDefault="00DD05D4" w:rsidP="001E4072">
      <w:pPr>
        <w:pStyle w:val="Alaviitteenteksti"/>
      </w:pPr>
      <w:r>
        <w:rPr>
          <w:rStyle w:val="Alaviitteenviite"/>
        </w:rPr>
        <w:footnoteRef/>
      </w:r>
      <w:r>
        <w:t xml:space="preserve"> </w:t>
      </w:r>
      <w:r w:rsidRPr="005130BD">
        <w:t>As</w:t>
      </w:r>
      <w:r>
        <w:t xml:space="preserve">iointitiliin liittyneet ovat lähinnä kuntia sekä joiltain osin HUS, MML, maistraatit, </w:t>
      </w:r>
      <w:r w:rsidRPr="005130BD">
        <w:t>OM (</w:t>
      </w:r>
      <w:hyperlink r:id="rId8" w:history="1">
        <w:r w:rsidRPr="00DD05D4">
          <w:rPr>
            <w:rStyle w:val="Hyperlinkki"/>
            <w:color w:val="auto"/>
            <w:u w:val="none"/>
          </w:rPr>
          <w:t>Oikeusaputoimiston oikeusapupäätös</w:t>
        </w:r>
      </w:hyperlink>
      <w:r w:rsidRPr="00DD05D4">
        <w:t xml:space="preserve">, </w:t>
      </w:r>
      <w:hyperlink r:id="rId9" w:history="1">
        <w:r w:rsidRPr="00DD05D4">
          <w:rPr>
            <w:rStyle w:val="Hyperlinkki"/>
            <w:color w:val="auto"/>
            <w:u w:val="none"/>
          </w:rPr>
          <w:t>Ulosottoviranomaisen asiakirjat</w:t>
        </w:r>
      </w:hyperlink>
      <w:r w:rsidRPr="00DD05D4">
        <w:t xml:space="preserve">, </w:t>
      </w:r>
      <w:hyperlink r:id="rId10" w:history="1">
        <w:r w:rsidRPr="00DD05D4">
          <w:rPr>
            <w:rStyle w:val="Hyperlinkki"/>
            <w:color w:val="auto"/>
            <w:u w:val="none"/>
          </w:rPr>
          <w:t>Rikosrekisteri</w:t>
        </w:r>
      </w:hyperlink>
      <w:r w:rsidRPr="00DD05D4">
        <w:t>),</w:t>
      </w:r>
      <w:r>
        <w:t xml:space="preserve"> Poliisi, PV (verkko-oppimisympäristö), T</w:t>
      </w:r>
      <w:r w:rsidRPr="005130BD">
        <w:t>yö</w:t>
      </w:r>
      <w:r>
        <w:t>- j</w:t>
      </w:r>
      <w:r w:rsidRPr="005130BD">
        <w:t>a elinkeinotoimisto</w:t>
      </w:r>
      <w:r>
        <w:t>t</w:t>
      </w:r>
      <w:r w:rsidRPr="005130BD">
        <w:t xml:space="preserve">, Valtiokonttori, </w:t>
      </w:r>
      <w:r>
        <w:t xml:space="preserve">Verohallinto ja </w:t>
      </w:r>
      <w:r w:rsidRPr="005130BD">
        <w:t>YTHS</w:t>
      </w:r>
      <w:r>
        <w:t>.</w:t>
      </w:r>
    </w:p>
    <w:p w14:paraId="5D8910BE" w14:textId="77777777" w:rsidR="00DD05D4" w:rsidRPr="005130BD" w:rsidRDefault="00DD05D4" w:rsidP="001E4072">
      <w:pPr>
        <w:pStyle w:val="Alaviitteenteksti"/>
      </w:pPr>
    </w:p>
    <w:p w14:paraId="5D8910BF" w14:textId="77777777" w:rsidR="00DD05D4" w:rsidRDefault="00DD05D4" w:rsidP="001E4072">
      <w:pPr>
        <w:pStyle w:val="Alaviitteenteksti"/>
      </w:pPr>
    </w:p>
  </w:footnote>
  <w:footnote w:id="32">
    <w:p w14:paraId="5D8910C0" w14:textId="77777777" w:rsidR="00DD05D4" w:rsidRPr="002D7C8D" w:rsidRDefault="00DD05D4" w:rsidP="002D7C8D">
      <w:pPr>
        <w:pStyle w:val="Alaviitteenteksti"/>
      </w:pPr>
      <w:r>
        <w:rPr>
          <w:rStyle w:val="Alaviitteenviite"/>
        </w:rPr>
        <w:footnoteRef/>
      </w:r>
      <w:r>
        <w:t xml:space="preserve"> </w:t>
      </w:r>
      <w:r w:rsidRPr="002D7C8D">
        <w:t>Esimerkiksi verotusmenettelyä koskevissa laeissa on annettu Verohallinnolle mahdollisuus myöntää poikk</w:t>
      </w:r>
      <w:r w:rsidRPr="002D7C8D">
        <w:t>e</w:t>
      </w:r>
      <w:r w:rsidRPr="002D7C8D">
        <w:t>uksia sähköisen asioinnin velvoitteeseen.</w:t>
      </w:r>
    </w:p>
    <w:p w14:paraId="5D8910C1" w14:textId="77777777" w:rsidR="00DD05D4" w:rsidRDefault="00DD05D4">
      <w:pPr>
        <w:pStyle w:val="Alaviitteenteksti"/>
      </w:pPr>
    </w:p>
  </w:footnote>
  <w:footnote w:id="33">
    <w:p w14:paraId="5D8910C2" w14:textId="77777777" w:rsidR="00DD05D4" w:rsidRDefault="00DD05D4">
      <w:pPr>
        <w:pStyle w:val="Alaviitteenteksti"/>
      </w:pPr>
      <w:r>
        <w:rPr>
          <w:rStyle w:val="Alaviitteenviite"/>
        </w:rPr>
        <w:footnoteRef/>
      </w:r>
      <w:r>
        <w:t xml:space="preserve"> </w:t>
      </w:r>
      <w:r w:rsidRPr="008711B7">
        <w:t>Tala, Jyrki: Lainsäädäntöoppi. Turku 2005.</w:t>
      </w:r>
    </w:p>
  </w:footnote>
  <w:footnote w:id="34">
    <w:p w14:paraId="5D8910C3" w14:textId="77777777" w:rsidR="00DD05D4" w:rsidRPr="001D3592" w:rsidRDefault="00DD05D4" w:rsidP="001D3592">
      <w:pPr>
        <w:pStyle w:val="Alaviitteenteksti"/>
        <w:rPr>
          <w:bCs/>
        </w:rPr>
      </w:pPr>
      <w:r>
        <w:rPr>
          <w:rStyle w:val="Alaviitteenviite"/>
        </w:rPr>
        <w:footnoteRef/>
      </w:r>
      <w:r>
        <w:t xml:space="preserve"> </w:t>
      </w:r>
      <w:r w:rsidRPr="001D3592">
        <w:t>HE 17/2002</w:t>
      </w:r>
      <w:r>
        <w:t xml:space="preserve">, yleisperustelujen jakso 3.1. </w:t>
      </w:r>
      <w:r>
        <w:rPr>
          <w:bCs/>
        </w:rPr>
        <w:t xml:space="preserve">Tavoitteet ja keinot niiden </w:t>
      </w:r>
      <w:r w:rsidRPr="001D3592">
        <w:rPr>
          <w:bCs/>
        </w:rPr>
        <w:t>saavuttamiseksi</w:t>
      </w:r>
      <w:r>
        <w:rPr>
          <w:bCs/>
        </w:rPr>
        <w:t>.</w:t>
      </w:r>
    </w:p>
  </w:footnote>
  <w:footnote w:id="35">
    <w:p w14:paraId="5D8910C4" w14:textId="77777777" w:rsidR="00DD05D4" w:rsidRDefault="00DD05D4">
      <w:pPr>
        <w:pStyle w:val="Alaviitteenteksti"/>
      </w:pPr>
      <w:r>
        <w:rPr>
          <w:rStyle w:val="Alaviitteenviite"/>
        </w:rPr>
        <w:footnoteRef/>
      </w:r>
      <w:r>
        <w:t xml:space="preserve"> Asiointilailla kumottu </w:t>
      </w:r>
      <w:r w:rsidRPr="00D44061">
        <w:t>sähköisestä asioinnista hallinnossa</w:t>
      </w:r>
      <w:r>
        <w:t xml:space="preserve"> annettu laki (1318/1999)</w:t>
      </w:r>
      <w:r w:rsidRPr="00D44061">
        <w:t xml:space="preserve"> tuli voimaan 1.1.2000. Tä</w:t>
      </w:r>
      <w:r w:rsidRPr="00D44061">
        <w:t>s</w:t>
      </w:r>
      <w:r w:rsidRPr="00D44061">
        <w:t xml:space="preserve">tä </w:t>
      </w:r>
      <w:r>
        <w:t xml:space="preserve">kumotusta </w:t>
      </w:r>
      <w:r w:rsidRPr="00D44061">
        <w:t xml:space="preserve">laista suurin osa säännöksistä siirrettiin sellaisenaan nykyiseen lakiin, joten </w:t>
      </w:r>
      <w:r>
        <w:t xml:space="preserve">itse asiassa sääntely on suurelta osin kohta </w:t>
      </w:r>
      <w:r w:rsidRPr="00D44061">
        <w:t>18</w:t>
      </w:r>
      <w:r>
        <w:t xml:space="preserve"> vuotta vanhaa.</w:t>
      </w:r>
    </w:p>
  </w:footnote>
  <w:footnote w:id="36">
    <w:p w14:paraId="5D8910C5" w14:textId="77777777" w:rsidR="00DD05D4" w:rsidRDefault="00DD05D4">
      <w:pPr>
        <w:pStyle w:val="Alaviitteenteksti"/>
      </w:pPr>
      <w:r>
        <w:rPr>
          <w:rStyle w:val="Alaviitteenviite"/>
        </w:rPr>
        <w:footnoteRef/>
      </w:r>
      <w:r>
        <w:t xml:space="preserve"> </w:t>
      </w:r>
      <w:r w:rsidRPr="00D44061">
        <w:t xml:space="preserve">Allekirjoitusvaatimukset riippuvat siitä, mikä funktio allekirjoituksella on. </w:t>
      </w:r>
      <w:r>
        <w:t xml:space="preserve">Asiakkaan tunnistaminen saattaisi usein riittää ja se, että viranomainen huolehtii sille saapuneiden asiakirjojen eheydestä. </w:t>
      </w:r>
      <w:r w:rsidRPr="00D44061">
        <w:t>Viranomaisissa alleki</w:t>
      </w:r>
      <w:r w:rsidRPr="00D44061">
        <w:t>r</w:t>
      </w:r>
      <w:r w:rsidRPr="00D44061">
        <w:t>joitusvaatimukset liittyvät virkavastuun toteuttamiseen sekä sen selvittämiseen, onko päätöksen tehnyt toimiva</w:t>
      </w:r>
      <w:r w:rsidRPr="00D44061">
        <w:t>l</w:t>
      </w:r>
      <w:r w:rsidRPr="00D44061">
        <w:t>tainen viranomainen/virkamies. Allekirjoitus osoittaa myös, että kysymyksessä on viranomaisen ilmaisema ka</w:t>
      </w:r>
      <w:r w:rsidRPr="00D44061">
        <w:t>n</w:t>
      </w:r>
      <w:r w:rsidRPr="00D44061">
        <w:t>ta johonkin asiaan, kuten päätöksen yhteydessä. Allekirjoitu</w:t>
      </w:r>
      <w:r>
        <w:t>ksella</w:t>
      </w:r>
      <w:r w:rsidRPr="00D44061">
        <w:t xml:space="preserve"> voidaan </w:t>
      </w:r>
      <w:r>
        <w:t>turvata myös asiakirjan eheyttä.</w:t>
      </w:r>
    </w:p>
  </w:footnote>
  <w:footnote w:id="37">
    <w:p w14:paraId="5D8910C6" w14:textId="77777777" w:rsidR="00DD05D4" w:rsidRDefault="00DD05D4">
      <w:pPr>
        <w:pStyle w:val="Alaviitteenteksti"/>
      </w:pPr>
      <w:r>
        <w:rPr>
          <w:rStyle w:val="Alaviitteenviite"/>
        </w:rPr>
        <w:footnoteRef/>
      </w:r>
      <w:r>
        <w:t xml:space="preserve"> U</w:t>
      </w:r>
      <w:r w:rsidRPr="00D44061">
        <w:t>sein hallinnon asiakkaalle toimitetaan</w:t>
      </w:r>
      <w:r>
        <w:t>kin</w:t>
      </w:r>
      <w:r w:rsidRPr="00D44061">
        <w:t xml:space="preserve"> päätöksestä vain nk. toimituskirja.</w:t>
      </w:r>
    </w:p>
  </w:footnote>
  <w:footnote w:id="38">
    <w:p w14:paraId="5D8910C7" w14:textId="77777777" w:rsidR="00DD05D4" w:rsidRDefault="00DD05D4" w:rsidP="00B33545">
      <w:pPr>
        <w:pStyle w:val="Alaviitteenteksti"/>
      </w:pPr>
      <w:r>
        <w:rPr>
          <w:rStyle w:val="Alaviitteenviite"/>
        </w:rPr>
        <w:footnoteRef/>
      </w:r>
      <w:r>
        <w:t xml:space="preserve"> </w:t>
      </w:r>
      <w:r w:rsidRPr="00B33545">
        <w:t xml:space="preserve">Monissa tilanteissa </w:t>
      </w:r>
      <w:r>
        <w:t>asiointi</w:t>
      </w:r>
      <w:r w:rsidRPr="00B33545">
        <w:t>palvelu on rakennettu siten, että siinä hoidetaan koko prosessi, jolloin myös pr</w:t>
      </w:r>
      <w:r w:rsidRPr="00B33545">
        <w:t>o</w:t>
      </w:r>
      <w:r w:rsidRPr="00B33545">
        <w:t>sessin lopputulos on samassa palvelussa. Palveluprosessien kehittyminen tulee vähentämään paperipostia ja tarvetta eril</w:t>
      </w:r>
      <w:r>
        <w:t xml:space="preserve">liselle postilaatikolle </w:t>
      </w:r>
      <w:r w:rsidRPr="00B33545">
        <w:t>palveluiden sekä reaaliaikaisen tiedonkeruun myötä. Esimerkiksi Veron ”omav</w:t>
      </w:r>
      <w:r w:rsidRPr="00B33545">
        <w:t>e</w:t>
      </w:r>
      <w:r w:rsidRPr="00B33545">
        <w:t>ro”-palvelu lienee tällainen</w:t>
      </w:r>
      <w:r>
        <w:t xml:space="preserve"> palvelu.</w:t>
      </w:r>
    </w:p>
  </w:footnote>
  <w:footnote w:id="39">
    <w:p w14:paraId="5D8910C8" w14:textId="77777777" w:rsidR="00DD05D4" w:rsidRDefault="00DD05D4">
      <w:pPr>
        <w:pStyle w:val="Alaviitteenteksti"/>
      </w:pPr>
      <w:r>
        <w:rPr>
          <w:rStyle w:val="Alaviitteenviite"/>
        </w:rPr>
        <w:footnoteRef/>
      </w:r>
      <w:r>
        <w:t xml:space="preserve"> </w:t>
      </w:r>
      <w:r w:rsidRPr="00B33545">
        <w:t>Tiedoksiantoa koskevan viestin lähettäminen esimerkiksi tekstiviestillä on</w:t>
      </w:r>
      <w:r>
        <w:t xml:space="preserve"> todennäköisesti</w:t>
      </w:r>
      <w:r w:rsidRPr="00B33545">
        <w:t xml:space="preserve"> asiakaslähtöise</w:t>
      </w:r>
      <w:r w:rsidRPr="00B33545">
        <w:t>m</w:t>
      </w:r>
      <w:r w:rsidRPr="00B33545">
        <w:t>pää kuin se, että tieto päätöksen valmistumisesta ja sen saamisesta tietystä osoitteesta lähetään erilliseen po</w:t>
      </w:r>
      <w:r w:rsidRPr="00B33545">
        <w:t>s</w:t>
      </w:r>
      <w:r w:rsidRPr="00B33545">
        <w:t xml:space="preserve">tilaatikkoon. Postilaatikko </w:t>
      </w:r>
      <w:r>
        <w:t xml:space="preserve">tai turvasähköpostiratkaisu </w:t>
      </w:r>
      <w:r w:rsidRPr="00B33545">
        <w:t>voi olla tarpeellinen</w:t>
      </w:r>
      <w:r>
        <w:t xml:space="preserve"> joissakin tapauksissa</w:t>
      </w:r>
      <w:r w:rsidRPr="00B33545">
        <w:t xml:space="preserve"> lähinnä lainkä</w:t>
      </w:r>
      <w:r w:rsidRPr="00B33545">
        <w:t>y</w:t>
      </w:r>
      <w:r w:rsidRPr="00B33545">
        <w:t>tön puolel</w:t>
      </w:r>
      <w:r>
        <w:t>la sekä niille viranomaisille, joilla ei ole omaa asiointipalvelua.</w:t>
      </w:r>
    </w:p>
  </w:footnote>
  <w:footnote w:id="40">
    <w:p w14:paraId="5D8910C9" w14:textId="77777777" w:rsidR="00DD05D4" w:rsidRDefault="00DD05D4">
      <w:pPr>
        <w:pStyle w:val="Alaviitteenteksti"/>
      </w:pPr>
      <w:r>
        <w:rPr>
          <w:rStyle w:val="Alaviitteenviite"/>
        </w:rPr>
        <w:footnoteRef/>
      </w:r>
      <w:r>
        <w:t xml:space="preserve"> T</w:t>
      </w:r>
      <w:r w:rsidRPr="00B33545">
        <w:t>ämä on aiheuttanut hallinnossa epäselvyyttä. Tarkoitetaanko tällä lähettämispäivää ja kahta sitä seuraavaa päivää vai lähettämispäivää ja sitä seuraavaa kolmea päivää. Hallintolain mukaisessa tiedoksiannossa tiedo</w:t>
      </w:r>
      <w:r w:rsidRPr="00B33545">
        <w:t>k</w:t>
      </w:r>
      <w:r w:rsidRPr="00B33545">
        <w:t>sianto katsotaan tapahtuneen 7. päivän</w:t>
      </w:r>
      <w:r>
        <w:t>ä</w:t>
      </w:r>
      <w:r w:rsidRPr="00B33545">
        <w:t xml:space="preserve"> siten, ettei lähettämispäivää lasketa. </w:t>
      </w:r>
      <w:r>
        <w:t>Mahdollisesti asiointilakia tulisi tulkita siten, että lähettämispäivää ei lasketa.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89106B" w14:textId="77777777" w:rsidR="00E77877" w:rsidRDefault="00E77877">
    <w:pPr>
      <w:pStyle w:val="Yltunnis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ulukkoRuudukko"/>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2410"/>
      <w:gridCol w:w="2835"/>
    </w:tblGrid>
    <w:tr w:rsidR="00DD05D4" w14:paraId="5D89106F" w14:textId="77777777" w:rsidTr="00007B21">
      <w:trPr>
        <w:cantSplit/>
        <w:trHeight w:val="255"/>
      </w:trPr>
      <w:tc>
        <w:tcPr>
          <w:tcW w:w="5211" w:type="dxa"/>
        </w:tcPr>
        <w:p w14:paraId="5D89106C" w14:textId="77777777" w:rsidR="00DD05D4" w:rsidRDefault="00DD05D4" w:rsidP="00AF6B9B">
          <w:pPr>
            <w:pStyle w:val="VMYltunniste"/>
          </w:pPr>
        </w:p>
      </w:tc>
      <w:tc>
        <w:tcPr>
          <w:tcW w:w="2410" w:type="dxa"/>
        </w:tcPr>
        <w:p w14:paraId="5D89106D" w14:textId="77777777" w:rsidR="00DD05D4" w:rsidRPr="00571769" w:rsidRDefault="00DD05D4" w:rsidP="00AF6B9B">
          <w:pPr>
            <w:pStyle w:val="VMYltunniste"/>
            <w:rPr>
              <w:b/>
            </w:rPr>
          </w:pPr>
        </w:p>
      </w:tc>
      <w:tc>
        <w:tcPr>
          <w:tcW w:w="2835" w:type="dxa"/>
        </w:tcPr>
        <w:p w14:paraId="5D89106E" w14:textId="77777777" w:rsidR="00DD05D4" w:rsidRDefault="00DD05D4" w:rsidP="00AF6B9B">
          <w:pPr>
            <w:pStyle w:val="VMYltunniste"/>
          </w:pPr>
          <w:r>
            <w:rPr>
              <w:szCs w:val="20"/>
            </w:rPr>
            <w:tab/>
          </w:r>
          <w:r>
            <w:rPr>
              <w:szCs w:val="20"/>
            </w:rPr>
            <w:fldChar w:fldCharType="begin"/>
          </w:r>
          <w:r>
            <w:rPr>
              <w:szCs w:val="20"/>
            </w:rPr>
            <w:instrText xml:space="preserve"> PAGE </w:instrText>
          </w:r>
          <w:r>
            <w:rPr>
              <w:szCs w:val="20"/>
            </w:rPr>
            <w:fldChar w:fldCharType="separate"/>
          </w:r>
          <w:r w:rsidR="009D5280">
            <w:rPr>
              <w:noProof/>
              <w:szCs w:val="20"/>
            </w:rPr>
            <w:t>2</w:t>
          </w:r>
          <w:r>
            <w:rPr>
              <w:szCs w:val="20"/>
            </w:rPr>
            <w:fldChar w:fldCharType="end"/>
          </w:r>
          <w:r>
            <w:rPr>
              <w:szCs w:val="20"/>
            </w:rPr>
            <w:t xml:space="preserve"> (</w:t>
          </w:r>
          <w:r>
            <w:rPr>
              <w:szCs w:val="20"/>
            </w:rPr>
            <w:fldChar w:fldCharType="begin"/>
          </w:r>
          <w:r>
            <w:rPr>
              <w:szCs w:val="20"/>
            </w:rPr>
            <w:instrText xml:space="preserve"> NUMPAGES </w:instrText>
          </w:r>
          <w:r>
            <w:rPr>
              <w:szCs w:val="20"/>
            </w:rPr>
            <w:fldChar w:fldCharType="separate"/>
          </w:r>
          <w:r w:rsidR="009D5280">
            <w:rPr>
              <w:noProof/>
              <w:szCs w:val="20"/>
            </w:rPr>
            <w:t>42</w:t>
          </w:r>
          <w:r>
            <w:rPr>
              <w:szCs w:val="20"/>
            </w:rPr>
            <w:fldChar w:fldCharType="end"/>
          </w:r>
          <w:r>
            <w:rPr>
              <w:szCs w:val="20"/>
            </w:rPr>
            <w:t>)</w:t>
          </w:r>
        </w:p>
      </w:tc>
    </w:tr>
  </w:tbl>
  <w:p w14:paraId="5D891070" w14:textId="77777777" w:rsidR="00DD05D4" w:rsidRDefault="00DD05D4" w:rsidP="00AF6B9B">
    <w:pPr>
      <w:pStyle w:val="VMYltunniste"/>
    </w:pPr>
  </w:p>
  <w:p w14:paraId="5D891071" w14:textId="77777777" w:rsidR="00DD05D4" w:rsidRDefault="00DD05D4" w:rsidP="00AF6B9B">
    <w:pPr>
      <w:pStyle w:val="VMYltunnis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ulukkoRuudukko"/>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2410"/>
      <w:gridCol w:w="2835"/>
    </w:tblGrid>
    <w:tr w:rsidR="00DD05D4" w14:paraId="5D891077" w14:textId="77777777" w:rsidTr="009F4543">
      <w:trPr>
        <w:cantSplit/>
        <w:trHeight w:val="255"/>
      </w:trPr>
      <w:tc>
        <w:tcPr>
          <w:tcW w:w="5211" w:type="dxa"/>
        </w:tcPr>
        <w:p w14:paraId="5D891074" w14:textId="77777777" w:rsidR="00DD05D4" w:rsidRDefault="00DD05D4" w:rsidP="00AF6B9B">
          <w:pPr>
            <w:pStyle w:val="VMYltunniste"/>
          </w:pPr>
        </w:p>
      </w:tc>
      <w:tc>
        <w:tcPr>
          <w:tcW w:w="2410" w:type="dxa"/>
        </w:tcPr>
        <w:p w14:paraId="5D891075" w14:textId="77777777" w:rsidR="00DD05D4" w:rsidRPr="00571769" w:rsidRDefault="00DD05D4" w:rsidP="00AF6B9B">
          <w:pPr>
            <w:pStyle w:val="VMYltunniste"/>
            <w:rPr>
              <w:b/>
            </w:rPr>
          </w:pPr>
          <w:r>
            <w:rPr>
              <w:b/>
            </w:rPr>
            <w:t>Muistio</w:t>
          </w:r>
        </w:p>
      </w:tc>
      <w:tc>
        <w:tcPr>
          <w:tcW w:w="2835" w:type="dxa"/>
        </w:tcPr>
        <w:p w14:paraId="5D891076" w14:textId="77777777" w:rsidR="00DD05D4" w:rsidRDefault="00DD05D4" w:rsidP="00AF6B9B">
          <w:pPr>
            <w:pStyle w:val="VMYltunniste"/>
          </w:pPr>
          <w:r>
            <w:rPr>
              <w:szCs w:val="20"/>
            </w:rPr>
            <w:tab/>
          </w:r>
          <w:r>
            <w:rPr>
              <w:szCs w:val="20"/>
            </w:rPr>
            <w:fldChar w:fldCharType="begin"/>
          </w:r>
          <w:r>
            <w:rPr>
              <w:szCs w:val="20"/>
            </w:rPr>
            <w:instrText xml:space="preserve"> PAGE </w:instrText>
          </w:r>
          <w:r>
            <w:rPr>
              <w:szCs w:val="20"/>
            </w:rPr>
            <w:fldChar w:fldCharType="separate"/>
          </w:r>
          <w:r w:rsidR="009D5280">
            <w:rPr>
              <w:noProof/>
              <w:szCs w:val="20"/>
            </w:rPr>
            <w:t>1</w:t>
          </w:r>
          <w:r>
            <w:rPr>
              <w:szCs w:val="20"/>
            </w:rPr>
            <w:fldChar w:fldCharType="end"/>
          </w:r>
          <w:r>
            <w:rPr>
              <w:szCs w:val="20"/>
            </w:rPr>
            <w:t xml:space="preserve"> (</w:t>
          </w:r>
          <w:r>
            <w:rPr>
              <w:szCs w:val="20"/>
            </w:rPr>
            <w:fldChar w:fldCharType="begin"/>
          </w:r>
          <w:r>
            <w:rPr>
              <w:szCs w:val="20"/>
            </w:rPr>
            <w:instrText xml:space="preserve"> NUMPAGES </w:instrText>
          </w:r>
          <w:r>
            <w:rPr>
              <w:szCs w:val="20"/>
            </w:rPr>
            <w:fldChar w:fldCharType="separate"/>
          </w:r>
          <w:r w:rsidR="009D5280">
            <w:rPr>
              <w:noProof/>
              <w:szCs w:val="20"/>
            </w:rPr>
            <w:t>42</w:t>
          </w:r>
          <w:r>
            <w:rPr>
              <w:szCs w:val="20"/>
            </w:rPr>
            <w:fldChar w:fldCharType="end"/>
          </w:r>
          <w:r>
            <w:rPr>
              <w:szCs w:val="20"/>
            </w:rPr>
            <w:t>)</w:t>
          </w:r>
        </w:p>
      </w:tc>
    </w:tr>
    <w:tr w:rsidR="00DD05D4" w14:paraId="5D89107C" w14:textId="77777777" w:rsidTr="009F4543">
      <w:trPr>
        <w:cantSplit/>
        <w:trHeight w:val="255"/>
      </w:trPr>
      <w:tc>
        <w:tcPr>
          <w:tcW w:w="5211" w:type="dxa"/>
        </w:tcPr>
        <w:p w14:paraId="5D891078" w14:textId="77777777" w:rsidR="00DD05D4" w:rsidRDefault="00DD05D4" w:rsidP="00AF6B9B">
          <w:pPr>
            <w:pStyle w:val="VMYltunniste"/>
          </w:pPr>
        </w:p>
      </w:tc>
      <w:tc>
        <w:tcPr>
          <w:tcW w:w="2410" w:type="dxa"/>
        </w:tcPr>
        <w:p w14:paraId="5D891079" w14:textId="77777777" w:rsidR="00DD05D4" w:rsidRDefault="00DD05D4" w:rsidP="00AF6B9B">
          <w:pPr>
            <w:pStyle w:val="VMYltunniste"/>
          </w:pPr>
        </w:p>
      </w:tc>
      <w:tc>
        <w:tcPr>
          <w:tcW w:w="2835" w:type="dxa"/>
        </w:tcPr>
        <w:p w14:paraId="5D89107A" w14:textId="77777777" w:rsidR="00DD05D4" w:rsidRPr="00007B21" w:rsidRDefault="00DD05D4" w:rsidP="00007B21">
          <w:pPr>
            <w:pStyle w:val="VMYltunniste"/>
          </w:pPr>
          <w:r w:rsidRPr="00007B21">
            <w:t>VM 135:00/2016</w:t>
          </w:r>
        </w:p>
        <w:p w14:paraId="5D89107B" w14:textId="77777777" w:rsidR="00DD05D4" w:rsidRDefault="00DD05D4" w:rsidP="00007B21">
          <w:pPr>
            <w:pStyle w:val="VMYltunniste"/>
          </w:pPr>
          <w:r w:rsidRPr="00007B21">
            <w:t>VM/2245/00.01.00.01/2016</w:t>
          </w:r>
        </w:p>
      </w:tc>
    </w:tr>
    <w:tr w:rsidR="00DD05D4" w14:paraId="5D891080" w14:textId="77777777" w:rsidTr="00DD05D4">
      <w:trPr>
        <w:cantSplit/>
        <w:trHeight w:val="328"/>
      </w:trPr>
      <w:tc>
        <w:tcPr>
          <w:tcW w:w="5211" w:type="dxa"/>
        </w:tcPr>
        <w:p w14:paraId="5D89107D" w14:textId="77777777" w:rsidR="00DD05D4" w:rsidRDefault="00DD05D4" w:rsidP="00AF6B9B">
          <w:pPr>
            <w:pStyle w:val="VMYltunniste"/>
          </w:pPr>
        </w:p>
      </w:tc>
      <w:tc>
        <w:tcPr>
          <w:tcW w:w="2410" w:type="dxa"/>
        </w:tcPr>
        <w:p w14:paraId="5D89107E" w14:textId="77777777" w:rsidR="00DD05D4" w:rsidRDefault="00DD05D4" w:rsidP="00AF6B9B">
          <w:pPr>
            <w:pStyle w:val="VMYltunniste"/>
          </w:pPr>
        </w:p>
      </w:tc>
      <w:tc>
        <w:tcPr>
          <w:tcW w:w="2835" w:type="dxa"/>
        </w:tcPr>
        <w:p w14:paraId="5D89107F" w14:textId="77777777" w:rsidR="00DD05D4" w:rsidRDefault="00DD05D4" w:rsidP="00AF6B9B">
          <w:pPr>
            <w:pStyle w:val="VMYltunniste"/>
          </w:pPr>
        </w:p>
      </w:tc>
    </w:tr>
    <w:tr w:rsidR="00DD05D4" w14:paraId="5D891084" w14:textId="77777777" w:rsidTr="009F4543">
      <w:trPr>
        <w:cantSplit/>
        <w:trHeight w:val="255"/>
      </w:trPr>
      <w:tc>
        <w:tcPr>
          <w:tcW w:w="5211" w:type="dxa"/>
        </w:tcPr>
        <w:p w14:paraId="5D891081" w14:textId="77777777" w:rsidR="00DD05D4" w:rsidRDefault="00DD05D4" w:rsidP="00AF6B9B">
          <w:pPr>
            <w:pStyle w:val="VMYltunniste"/>
          </w:pPr>
        </w:p>
      </w:tc>
      <w:tc>
        <w:tcPr>
          <w:tcW w:w="2410" w:type="dxa"/>
        </w:tcPr>
        <w:p w14:paraId="5D891082" w14:textId="77777777" w:rsidR="00DD05D4" w:rsidRDefault="006A57D5" w:rsidP="00AF6B9B">
          <w:pPr>
            <w:pStyle w:val="VMYltunniste"/>
          </w:pPr>
          <w:r>
            <w:t>20</w:t>
          </w:r>
          <w:r w:rsidR="00DD05D4">
            <w:t>.6.2017</w:t>
          </w:r>
        </w:p>
      </w:tc>
      <w:tc>
        <w:tcPr>
          <w:tcW w:w="2835" w:type="dxa"/>
        </w:tcPr>
        <w:p w14:paraId="5D891083" w14:textId="77777777" w:rsidR="00DD05D4" w:rsidRDefault="00DD05D4" w:rsidP="00AF6B9B">
          <w:pPr>
            <w:pStyle w:val="VMYltunniste"/>
          </w:pPr>
        </w:p>
      </w:tc>
    </w:tr>
    <w:tr w:rsidR="00DD05D4" w14:paraId="5D891088" w14:textId="77777777" w:rsidTr="009F4543">
      <w:trPr>
        <w:cantSplit/>
        <w:trHeight w:val="255"/>
      </w:trPr>
      <w:tc>
        <w:tcPr>
          <w:tcW w:w="5211" w:type="dxa"/>
        </w:tcPr>
        <w:p w14:paraId="5D891085" w14:textId="77777777" w:rsidR="00DD05D4" w:rsidRDefault="00DD05D4" w:rsidP="00AF6B9B">
          <w:pPr>
            <w:pStyle w:val="VMYltunniste"/>
          </w:pPr>
        </w:p>
      </w:tc>
      <w:tc>
        <w:tcPr>
          <w:tcW w:w="2410" w:type="dxa"/>
        </w:tcPr>
        <w:p w14:paraId="5D891086" w14:textId="77777777" w:rsidR="00DD05D4" w:rsidRDefault="00DD05D4" w:rsidP="00AF6B9B">
          <w:pPr>
            <w:pStyle w:val="VMYltunniste"/>
          </w:pPr>
        </w:p>
      </w:tc>
      <w:tc>
        <w:tcPr>
          <w:tcW w:w="2835" w:type="dxa"/>
        </w:tcPr>
        <w:p w14:paraId="5D891087" w14:textId="77777777" w:rsidR="00DD05D4" w:rsidRDefault="00DD05D4" w:rsidP="00AF6B9B">
          <w:pPr>
            <w:pStyle w:val="VMYltunniste"/>
          </w:pPr>
        </w:p>
      </w:tc>
    </w:tr>
    <w:tr w:rsidR="00DD05D4" w14:paraId="5D89108C" w14:textId="77777777" w:rsidTr="009F4543">
      <w:trPr>
        <w:cantSplit/>
        <w:trHeight w:val="255"/>
      </w:trPr>
      <w:tc>
        <w:tcPr>
          <w:tcW w:w="5211" w:type="dxa"/>
        </w:tcPr>
        <w:p w14:paraId="5D891089" w14:textId="77777777" w:rsidR="00DD05D4" w:rsidRDefault="00DD05D4" w:rsidP="00AF6B9B">
          <w:pPr>
            <w:pStyle w:val="VMYltunniste"/>
          </w:pPr>
        </w:p>
      </w:tc>
      <w:tc>
        <w:tcPr>
          <w:tcW w:w="2410" w:type="dxa"/>
        </w:tcPr>
        <w:p w14:paraId="5D89108A" w14:textId="77777777" w:rsidR="00DD05D4" w:rsidRDefault="00DD05D4" w:rsidP="00AF6B9B">
          <w:pPr>
            <w:pStyle w:val="VMYltunniste"/>
          </w:pPr>
        </w:p>
      </w:tc>
      <w:tc>
        <w:tcPr>
          <w:tcW w:w="2835" w:type="dxa"/>
        </w:tcPr>
        <w:p w14:paraId="5D89108B" w14:textId="77777777" w:rsidR="00DD05D4" w:rsidRDefault="00DD05D4" w:rsidP="00AF6B9B">
          <w:pPr>
            <w:pStyle w:val="VMYltunniste"/>
          </w:pPr>
        </w:p>
      </w:tc>
    </w:tr>
    <w:tr w:rsidR="00DD05D4" w14:paraId="5D891090" w14:textId="77777777" w:rsidTr="00787735">
      <w:trPr>
        <w:cantSplit/>
        <w:trHeight w:val="1134"/>
      </w:trPr>
      <w:tc>
        <w:tcPr>
          <w:tcW w:w="5211" w:type="dxa"/>
        </w:tcPr>
        <w:p w14:paraId="5D89108D" w14:textId="77777777" w:rsidR="00DD05D4" w:rsidRDefault="00DD05D4" w:rsidP="00AF6B9B">
          <w:pPr>
            <w:pStyle w:val="VMYltunniste"/>
          </w:pPr>
        </w:p>
      </w:tc>
      <w:tc>
        <w:tcPr>
          <w:tcW w:w="2410" w:type="dxa"/>
        </w:tcPr>
        <w:p w14:paraId="5D89108E" w14:textId="77777777" w:rsidR="00DD05D4" w:rsidRDefault="00DD05D4" w:rsidP="00AF6B9B">
          <w:pPr>
            <w:pStyle w:val="VMYltunniste"/>
          </w:pPr>
        </w:p>
      </w:tc>
      <w:tc>
        <w:tcPr>
          <w:tcW w:w="2835" w:type="dxa"/>
        </w:tcPr>
        <w:p w14:paraId="5D89108F" w14:textId="77777777" w:rsidR="00DD05D4" w:rsidRDefault="00DD05D4" w:rsidP="00AF6B9B">
          <w:pPr>
            <w:pStyle w:val="VMYltunniste"/>
          </w:pPr>
        </w:p>
      </w:tc>
    </w:tr>
  </w:tbl>
  <w:p w14:paraId="5D891091" w14:textId="77777777" w:rsidR="00DD05D4" w:rsidRDefault="00DD05D4" w:rsidP="00AF6B9B">
    <w:pPr>
      <w:pStyle w:val="VMYltunniste"/>
    </w:pPr>
    <w:r>
      <w:rPr>
        <w:noProof/>
      </w:rPr>
      <w:drawing>
        <wp:anchor distT="0" distB="0" distL="114300" distR="114300" simplePos="0" relativeHeight="251660288" behindDoc="1" locked="1" layoutInCell="1" allowOverlap="1" wp14:anchorId="5D89109D" wp14:editId="5D89109E">
          <wp:simplePos x="0" y="0"/>
          <wp:positionH relativeFrom="page">
            <wp:posOffset>591185</wp:posOffset>
          </wp:positionH>
          <wp:positionV relativeFrom="page">
            <wp:posOffset>367665</wp:posOffset>
          </wp:positionV>
          <wp:extent cx="2963545" cy="740410"/>
          <wp:effectExtent l="0" t="0" r="8255" b="2540"/>
          <wp:wrapNone/>
          <wp:docPr id="3"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omi_vaaka_RGB_pp.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63545" cy="74041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D169F"/>
    <w:multiLevelType w:val="hybridMultilevel"/>
    <w:tmpl w:val="1B8C0AB0"/>
    <w:lvl w:ilvl="0" w:tplc="00227264">
      <w:start w:val="1"/>
      <w:numFmt w:val="decimal"/>
      <w:pStyle w:val="VMAsiakohta"/>
      <w:lvlText w:val="%1"/>
      <w:lvlJc w:val="left"/>
      <w:pPr>
        <w:tabs>
          <w:tab w:val="num" w:pos="357"/>
        </w:tabs>
        <w:ind w:left="340" w:hanging="340"/>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
    <w:nsid w:val="04B3698E"/>
    <w:multiLevelType w:val="hybridMultilevel"/>
    <w:tmpl w:val="5096F754"/>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2">
    <w:nsid w:val="093D12DF"/>
    <w:multiLevelType w:val="multilevel"/>
    <w:tmpl w:val="D520AE78"/>
    <w:lvl w:ilvl="0">
      <w:start w:val="1"/>
      <w:numFmt w:val="bullet"/>
      <w:pStyle w:val="VMLuettelotyylipallukka"/>
      <w:lvlText w:val=""/>
      <w:lvlJc w:val="left"/>
      <w:pPr>
        <w:tabs>
          <w:tab w:val="num" w:pos="2968"/>
        </w:tabs>
        <w:ind w:left="2968" w:hanging="360"/>
      </w:pPr>
      <w:rPr>
        <w:rFonts w:ascii="Symbol" w:hAnsi="Symbol" w:hint="default"/>
        <w:sz w:val="24"/>
      </w:rPr>
    </w:lvl>
    <w:lvl w:ilvl="1">
      <w:start w:val="1"/>
      <w:numFmt w:val="bullet"/>
      <w:lvlText w:val="-"/>
      <w:lvlJc w:val="left"/>
      <w:pPr>
        <w:tabs>
          <w:tab w:val="num" w:pos="3798"/>
        </w:tabs>
        <w:ind w:left="3798" w:hanging="360"/>
      </w:pPr>
      <w:rPr>
        <w:rFonts w:ascii="Times New Roman" w:hAnsi="Times New Roman" w:cs="Times New Roman" w:hint="default"/>
        <w:sz w:val="24"/>
      </w:rPr>
    </w:lvl>
    <w:lvl w:ilvl="2">
      <w:start w:val="1"/>
      <w:numFmt w:val="bullet"/>
      <w:lvlText w:val="-"/>
      <w:lvlJc w:val="left"/>
      <w:pPr>
        <w:tabs>
          <w:tab w:val="num" w:pos="4518"/>
        </w:tabs>
        <w:ind w:left="4518" w:hanging="360"/>
      </w:pPr>
      <w:rPr>
        <w:rFonts w:ascii="Times New Roman" w:hAnsi="Times New Roman" w:cs="Times New Roman" w:hint="default"/>
        <w:sz w:val="24"/>
      </w:rPr>
    </w:lvl>
    <w:lvl w:ilvl="3">
      <w:start w:val="1"/>
      <w:numFmt w:val="bullet"/>
      <w:lvlText w:val="-"/>
      <w:lvlJc w:val="left"/>
      <w:pPr>
        <w:tabs>
          <w:tab w:val="num" w:pos="5238"/>
        </w:tabs>
        <w:ind w:left="5238" w:hanging="360"/>
      </w:pPr>
      <w:rPr>
        <w:rFonts w:ascii="Times New Roman" w:hAnsi="Times New Roman" w:cs="Times New Roman" w:hint="default"/>
        <w:sz w:val="24"/>
      </w:rPr>
    </w:lvl>
    <w:lvl w:ilvl="4">
      <w:start w:val="1"/>
      <w:numFmt w:val="bullet"/>
      <w:lvlText w:val="-"/>
      <w:lvlJc w:val="left"/>
      <w:pPr>
        <w:tabs>
          <w:tab w:val="num" w:pos="5958"/>
        </w:tabs>
        <w:ind w:left="5958" w:hanging="360"/>
      </w:pPr>
      <w:rPr>
        <w:rFonts w:ascii="Times New Roman" w:hAnsi="Times New Roman" w:cs="Times New Roman" w:hint="default"/>
        <w:sz w:val="24"/>
      </w:rPr>
    </w:lvl>
    <w:lvl w:ilvl="5">
      <w:start w:val="1"/>
      <w:numFmt w:val="bullet"/>
      <w:lvlText w:val="-"/>
      <w:lvlJc w:val="left"/>
      <w:pPr>
        <w:tabs>
          <w:tab w:val="num" w:pos="6678"/>
        </w:tabs>
        <w:ind w:left="6678" w:hanging="360"/>
      </w:pPr>
      <w:rPr>
        <w:rFonts w:ascii="Times New Roman" w:hAnsi="Times New Roman" w:cs="Times New Roman" w:hint="default"/>
        <w:sz w:val="24"/>
      </w:rPr>
    </w:lvl>
    <w:lvl w:ilvl="6">
      <w:start w:val="1"/>
      <w:numFmt w:val="bullet"/>
      <w:lvlText w:val="-"/>
      <w:lvlJc w:val="left"/>
      <w:pPr>
        <w:tabs>
          <w:tab w:val="num" w:pos="7398"/>
        </w:tabs>
        <w:ind w:left="7398" w:hanging="360"/>
      </w:pPr>
      <w:rPr>
        <w:rFonts w:ascii="Times New Roman" w:hAnsi="Times New Roman" w:cs="Times New Roman" w:hint="default"/>
        <w:sz w:val="24"/>
      </w:rPr>
    </w:lvl>
    <w:lvl w:ilvl="7">
      <w:start w:val="1"/>
      <w:numFmt w:val="bullet"/>
      <w:lvlText w:val="-"/>
      <w:lvlJc w:val="left"/>
      <w:pPr>
        <w:tabs>
          <w:tab w:val="num" w:pos="8118"/>
        </w:tabs>
        <w:ind w:left="8118" w:hanging="360"/>
      </w:pPr>
      <w:rPr>
        <w:rFonts w:ascii="Times New Roman" w:hAnsi="Times New Roman" w:cs="Times New Roman" w:hint="default"/>
        <w:sz w:val="24"/>
      </w:rPr>
    </w:lvl>
    <w:lvl w:ilvl="8">
      <w:start w:val="1"/>
      <w:numFmt w:val="bullet"/>
      <w:lvlText w:val="-"/>
      <w:lvlJc w:val="left"/>
      <w:pPr>
        <w:tabs>
          <w:tab w:val="num" w:pos="8838"/>
        </w:tabs>
        <w:ind w:left="8838" w:hanging="360"/>
      </w:pPr>
      <w:rPr>
        <w:rFonts w:ascii="Times New Roman" w:hAnsi="Times New Roman" w:cs="Times New Roman" w:hint="default"/>
        <w:sz w:val="24"/>
      </w:rPr>
    </w:lvl>
  </w:abstractNum>
  <w:abstractNum w:abstractNumId="3">
    <w:nsid w:val="09B506F5"/>
    <w:multiLevelType w:val="hybridMultilevel"/>
    <w:tmpl w:val="EBC48398"/>
    <w:lvl w:ilvl="0" w:tplc="1A987946">
      <w:numFmt w:val="bullet"/>
      <w:lvlText w:val=""/>
      <w:lvlJc w:val="left"/>
      <w:pPr>
        <w:ind w:left="1664" w:hanging="360"/>
      </w:pPr>
      <w:rPr>
        <w:rFonts w:ascii="Symbol" w:eastAsia="Times New Roman" w:hAnsi="Symbol" w:cstheme="minorHAnsi"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nsid w:val="0E091888"/>
    <w:multiLevelType w:val="hybridMultilevel"/>
    <w:tmpl w:val="82EC35EC"/>
    <w:lvl w:ilvl="0" w:tplc="FFA2904C">
      <w:start w:val="1"/>
      <w:numFmt w:val="bullet"/>
      <w:lvlText w:val="–"/>
      <w:lvlJc w:val="left"/>
      <w:pPr>
        <w:tabs>
          <w:tab w:val="num" w:pos="720"/>
        </w:tabs>
        <w:ind w:left="720" w:hanging="360"/>
      </w:pPr>
      <w:rPr>
        <w:rFonts w:ascii="Arial" w:hAnsi="Arial" w:hint="default"/>
      </w:rPr>
    </w:lvl>
    <w:lvl w:ilvl="1" w:tplc="3338796C">
      <w:start w:val="1"/>
      <w:numFmt w:val="bullet"/>
      <w:lvlText w:val="–"/>
      <w:lvlJc w:val="left"/>
      <w:pPr>
        <w:tabs>
          <w:tab w:val="num" w:pos="1440"/>
        </w:tabs>
        <w:ind w:left="1440" w:hanging="360"/>
      </w:pPr>
      <w:rPr>
        <w:rFonts w:ascii="Arial" w:hAnsi="Arial" w:hint="default"/>
      </w:rPr>
    </w:lvl>
    <w:lvl w:ilvl="2" w:tplc="B9C089B2">
      <w:start w:val="2161"/>
      <w:numFmt w:val="bullet"/>
      <w:lvlText w:val="•"/>
      <w:lvlJc w:val="left"/>
      <w:pPr>
        <w:tabs>
          <w:tab w:val="num" w:pos="2160"/>
        </w:tabs>
        <w:ind w:left="2160" w:hanging="360"/>
      </w:pPr>
      <w:rPr>
        <w:rFonts w:ascii="Arial" w:hAnsi="Arial" w:hint="default"/>
      </w:rPr>
    </w:lvl>
    <w:lvl w:ilvl="3" w:tplc="0A3A9CAA" w:tentative="1">
      <w:start w:val="1"/>
      <w:numFmt w:val="bullet"/>
      <w:lvlText w:val="–"/>
      <w:lvlJc w:val="left"/>
      <w:pPr>
        <w:tabs>
          <w:tab w:val="num" w:pos="2880"/>
        </w:tabs>
        <w:ind w:left="2880" w:hanging="360"/>
      </w:pPr>
      <w:rPr>
        <w:rFonts w:ascii="Arial" w:hAnsi="Arial" w:hint="default"/>
      </w:rPr>
    </w:lvl>
    <w:lvl w:ilvl="4" w:tplc="CB808C8C" w:tentative="1">
      <w:start w:val="1"/>
      <w:numFmt w:val="bullet"/>
      <w:lvlText w:val="–"/>
      <w:lvlJc w:val="left"/>
      <w:pPr>
        <w:tabs>
          <w:tab w:val="num" w:pos="3600"/>
        </w:tabs>
        <w:ind w:left="3600" w:hanging="360"/>
      </w:pPr>
      <w:rPr>
        <w:rFonts w:ascii="Arial" w:hAnsi="Arial" w:hint="default"/>
      </w:rPr>
    </w:lvl>
    <w:lvl w:ilvl="5" w:tplc="8240583A" w:tentative="1">
      <w:start w:val="1"/>
      <w:numFmt w:val="bullet"/>
      <w:lvlText w:val="–"/>
      <w:lvlJc w:val="left"/>
      <w:pPr>
        <w:tabs>
          <w:tab w:val="num" w:pos="4320"/>
        </w:tabs>
        <w:ind w:left="4320" w:hanging="360"/>
      </w:pPr>
      <w:rPr>
        <w:rFonts w:ascii="Arial" w:hAnsi="Arial" w:hint="default"/>
      </w:rPr>
    </w:lvl>
    <w:lvl w:ilvl="6" w:tplc="2632B31A" w:tentative="1">
      <w:start w:val="1"/>
      <w:numFmt w:val="bullet"/>
      <w:lvlText w:val="–"/>
      <w:lvlJc w:val="left"/>
      <w:pPr>
        <w:tabs>
          <w:tab w:val="num" w:pos="5040"/>
        </w:tabs>
        <w:ind w:left="5040" w:hanging="360"/>
      </w:pPr>
      <w:rPr>
        <w:rFonts w:ascii="Arial" w:hAnsi="Arial" w:hint="default"/>
      </w:rPr>
    </w:lvl>
    <w:lvl w:ilvl="7" w:tplc="5B60F5AA" w:tentative="1">
      <w:start w:val="1"/>
      <w:numFmt w:val="bullet"/>
      <w:lvlText w:val="–"/>
      <w:lvlJc w:val="left"/>
      <w:pPr>
        <w:tabs>
          <w:tab w:val="num" w:pos="5760"/>
        </w:tabs>
        <w:ind w:left="5760" w:hanging="360"/>
      </w:pPr>
      <w:rPr>
        <w:rFonts w:ascii="Arial" w:hAnsi="Arial" w:hint="default"/>
      </w:rPr>
    </w:lvl>
    <w:lvl w:ilvl="8" w:tplc="FBAC8C0C" w:tentative="1">
      <w:start w:val="1"/>
      <w:numFmt w:val="bullet"/>
      <w:lvlText w:val="–"/>
      <w:lvlJc w:val="left"/>
      <w:pPr>
        <w:tabs>
          <w:tab w:val="num" w:pos="6480"/>
        </w:tabs>
        <w:ind w:left="6480" w:hanging="360"/>
      </w:pPr>
      <w:rPr>
        <w:rFonts w:ascii="Arial" w:hAnsi="Arial" w:hint="default"/>
      </w:rPr>
    </w:lvl>
  </w:abstractNum>
  <w:abstractNum w:abstractNumId="5">
    <w:nsid w:val="0F3D53A4"/>
    <w:multiLevelType w:val="hybridMultilevel"/>
    <w:tmpl w:val="F44A5F5E"/>
    <w:lvl w:ilvl="0" w:tplc="3806CCE4">
      <w:start w:val="2"/>
      <w:numFmt w:val="bullet"/>
      <w:lvlText w:val=""/>
      <w:lvlJc w:val="left"/>
      <w:pPr>
        <w:ind w:left="1665" w:hanging="360"/>
      </w:pPr>
      <w:rPr>
        <w:rFonts w:ascii="Symbol" w:eastAsia="Times New Roman" w:hAnsi="Symbol" w:cs="Times New Roman" w:hint="default"/>
      </w:rPr>
    </w:lvl>
    <w:lvl w:ilvl="1" w:tplc="040B0003">
      <w:start w:val="1"/>
      <w:numFmt w:val="bullet"/>
      <w:lvlText w:val="o"/>
      <w:lvlJc w:val="left"/>
      <w:pPr>
        <w:ind w:left="2385" w:hanging="360"/>
      </w:pPr>
      <w:rPr>
        <w:rFonts w:ascii="Courier New" w:hAnsi="Courier New" w:cs="Courier New" w:hint="default"/>
      </w:rPr>
    </w:lvl>
    <w:lvl w:ilvl="2" w:tplc="040B0005" w:tentative="1">
      <w:start w:val="1"/>
      <w:numFmt w:val="bullet"/>
      <w:lvlText w:val=""/>
      <w:lvlJc w:val="left"/>
      <w:pPr>
        <w:ind w:left="3105" w:hanging="360"/>
      </w:pPr>
      <w:rPr>
        <w:rFonts w:ascii="Wingdings" w:hAnsi="Wingdings" w:hint="default"/>
      </w:rPr>
    </w:lvl>
    <w:lvl w:ilvl="3" w:tplc="040B0001" w:tentative="1">
      <w:start w:val="1"/>
      <w:numFmt w:val="bullet"/>
      <w:lvlText w:val=""/>
      <w:lvlJc w:val="left"/>
      <w:pPr>
        <w:ind w:left="3825" w:hanging="360"/>
      </w:pPr>
      <w:rPr>
        <w:rFonts w:ascii="Symbol" w:hAnsi="Symbol" w:hint="default"/>
      </w:rPr>
    </w:lvl>
    <w:lvl w:ilvl="4" w:tplc="040B0003" w:tentative="1">
      <w:start w:val="1"/>
      <w:numFmt w:val="bullet"/>
      <w:lvlText w:val="o"/>
      <w:lvlJc w:val="left"/>
      <w:pPr>
        <w:ind w:left="4545" w:hanging="360"/>
      </w:pPr>
      <w:rPr>
        <w:rFonts w:ascii="Courier New" w:hAnsi="Courier New" w:cs="Courier New" w:hint="default"/>
      </w:rPr>
    </w:lvl>
    <w:lvl w:ilvl="5" w:tplc="040B0005" w:tentative="1">
      <w:start w:val="1"/>
      <w:numFmt w:val="bullet"/>
      <w:lvlText w:val=""/>
      <w:lvlJc w:val="left"/>
      <w:pPr>
        <w:ind w:left="5265" w:hanging="360"/>
      </w:pPr>
      <w:rPr>
        <w:rFonts w:ascii="Wingdings" w:hAnsi="Wingdings" w:hint="default"/>
      </w:rPr>
    </w:lvl>
    <w:lvl w:ilvl="6" w:tplc="040B0001" w:tentative="1">
      <w:start w:val="1"/>
      <w:numFmt w:val="bullet"/>
      <w:lvlText w:val=""/>
      <w:lvlJc w:val="left"/>
      <w:pPr>
        <w:ind w:left="5985" w:hanging="360"/>
      </w:pPr>
      <w:rPr>
        <w:rFonts w:ascii="Symbol" w:hAnsi="Symbol" w:hint="default"/>
      </w:rPr>
    </w:lvl>
    <w:lvl w:ilvl="7" w:tplc="040B0003" w:tentative="1">
      <w:start w:val="1"/>
      <w:numFmt w:val="bullet"/>
      <w:lvlText w:val="o"/>
      <w:lvlJc w:val="left"/>
      <w:pPr>
        <w:ind w:left="6705" w:hanging="360"/>
      </w:pPr>
      <w:rPr>
        <w:rFonts w:ascii="Courier New" w:hAnsi="Courier New" w:cs="Courier New" w:hint="default"/>
      </w:rPr>
    </w:lvl>
    <w:lvl w:ilvl="8" w:tplc="040B0005" w:tentative="1">
      <w:start w:val="1"/>
      <w:numFmt w:val="bullet"/>
      <w:lvlText w:val=""/>
      <w:lvlJc w:val="left"/>
      <w:pPr>
        <w:ind w:left="7425" w:hanging="360"/>
      </w:pPr>
      <w:rPr>
        <w:rFonts w:ascii="Wingdings" w:hAnsi="Wingdings" w:hint="default"/>
      </w:rPr>
    </w:lvl>
  </w:abstractNum>
  <w:abstractNum w:abstractNumId="6">
    <w:nsid w:val="130C69E2"/>
    <w:multiLevelType w:val="hybridMultilevel"/>
    <w:tmpl w:val="92568D0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nsid w:val="136A019D"/>
    <w:multiLevelType w:val="hybridMultilevel"/>
    <w:tmpl w:val="2E98C24E"/>
    <w:lvl w:ilvl="0" w:tplc="C4AEE27A">
      <w:start w:val="1"/>
      <w:numFmt w:val="bullet"/>
      <w:lvlText w:val="‒"/>
      <w:lvlJc w:val="left"/>
      <w:pPr>
        <w:tabs>
          <w:tab w:val="num" w:pos="2968"/>
        </w:tabs>
        <w:ind w:left="2968" w:hanging="360"/>
      </w:pPr>
      <w:rPr>
        <w:rFonts w:ascii="Verdana" w:hAnsi="Verdana" w:hint="default"/>
      </w:rPr>
    </w:lvl>
    <w:lvl w:ilvl="1" w:tplc="DDC0CC3E">
      <w:start w:val="2027"/>
      <w:numFmt w:val="bullet"/>
      <w:lvlText w:val="‒"/>
      <w:lvlJc w:val="left"/>
      <w:pPr>
        <w:tabs>
          <w:tab w:val="num" w:pos="3688"/>
        </w:tabs>
        <w:ind w:left="3688" w:hanging="360"/>
      </w:pPr>
      <w:rPr>
        <w:rFonts w:ascii="Verdana" w:hAnsi="Verdana" w:hint="default"/>
      </w:rPr>
    </w:lvl>
    <w:lvl w:ilvl="2" w:tplc="DCAE7C24" w:tentative="1">
      <w:start w:val="1"/>
      <w:numFmt w:val="bullet"/>
      <w:lvlText w:val="‒"/>
      <w:lvlJc w:val="left"/>
      <w:pPr>
        <w:tabs>
          <w:tab w:val="num" w:pos="4408"/>
        </w:tabs>
        <w:ind w:left="4408" w:hanging="360"/>
      </w:pPr>
      <w:rPr>
        <w:rFonts w:ascii="Verdana" w:hAnsi="Verdana" w:hint="default"/>
      </w:rPr>
    </w:lvl>
    <w:lvl w:ilvl="3" w:tplc="0D82A8A4" w:tentative="1">
      <w:start w:val="1"/>
      <w:numFmt w:val="bullet"/>
      <w:lvlText w:val="‒"/>
      <w:lvlJc w:val="left"/>
      <w:pPr>
        <w:tabs>
          <w:tab w:val="num" w:pos="5128"/>
        </w:tabs>
        <w:ind w:left="5128" w:hanging="360"/>
      </w:pPr>
      <w:rPr>
        <w:rFonts w:ascii="Verdana" w:hAnsi="Verdana" w:hint="default"/>
      </w:rPr>
    </w:lvl>
    <w:lvl w:ilvl="4" w:tplc="4E4C0E14" w:tentative="1">
      <w:start w:val="1"/>
      <w:numFmt w:val="bullet"/>
      <w:lvlText w:val="‒"/>
      <w:lvlJc w:val="left"/>
      <w:pPr>
        <w:tabs>
          <w:tab w:val="num" w:pos="5848"/>
        </w:tabs>
        <w:ind w:left="5848" w:hanging="360"/>
      </w:pPr>
      <w:rPr>
        <w:rFonts w:ascii="Verdana" w:hAnsi="Verdana" w:hint="default"/>
      </w:rPr>
    </w:lvl>
    <w:lvl w:ilvl="5" w:tplc="8AEABE9A" w:tentative="1">
      <w:start w:val="1"/>
      <w:numFmt w:val="bullet"/>
      <w:lvlText w:val="‒"/>
      <w:lvlJc w:val="left"/>
      <w:pPr>
        <w:tabs>
          <w:tab w:val="num" w:pos="6568"/>
        </w:tabs>
        <w:ind w:left="6568" w:hanging="360"/>
      </w:pPr>
      <w:rPr>
        <w:rFonts w:ascii="Verdana" w:hAnsi="Verdana" w:hint="default"/>
      </w:rPr>
    </w:lvl>
    <w:lvl w:ilvl="6" w:tplc="BECC28B6" w:tentative="1">
      <w:start w:val="1"/>
      <w:numFmt w:val="bullet"/>
      <w:lvlText w:val="‒"/>
      <w:lvlJc w:val="left"/>
      <w:pPr>
        <w:tabs>
          <w:tab w:val="num" w:pos="7288"/>
        </w:tabs>
        <w:ind w:left="7288" w:hanging="360"/>
      </w:pPr>
      <w:rPr>
        <w:rFonts w:ascii="Verdana" w:hAnsi="Verdana" w:hint="default"/>
      </w:rPr>
    </w:lvl>
    <w:lvl w:ilvl="7" w:tplc="33943706" w:tentative="1">
      <w:start w:val="1"/>
      <w:numFmt w:val="bullet"/>
      <w:lvlText w:val="‒"/>
      <w:lvlJc w:val="left"/>
      <w:pPr>
        <w:tabs>
          <w:tab w:val="num" w:pos="8008"/>
        </w:tabs>
        <w:ind w:left="8008" w:hanging="360"/>
      </w:pPr>
      <w:rPr>
        <w:rFonts w:ascii="Verdana" w:hAnsi="Verdana" w:hint="default"/>
      </w:rPr>
    </w:lvl>
    <w:lvl w:ilvl="8" w:tplc="3732FD52" w:tentative="1">
      <w:start w:val="1"/>
      <w:numFmt w:val="bullet"/>
      <w:lvlText w:val="‒"/>
      <w:lvlJc w:val="left"/>
      <w:pPr>
        <w:tabs>
          <w:tab w:val="num" w:pos="8728"/>
        </w:tabs>
        <w:ind w:left="8728" w:hanging="360"/>
      </w:pPr>
      <w:rPr>
        <w:rFonts w:ascii="Verdana" w:hAnsi="Verdana" w:hint="default"/>
      </w:rPr>
    </w:lvl>
  </w:abstractNum>
  <w:abstractNum w:abstractNumId="8">
    <w:nsid w:val="19964895"/>
    <w:multiLevelType w:val="hybridMultilevel"/>
    <w:tmpl w:val="6310D4AE"/>
    <w:lvl w:ilvl="0" w:tplc="040B0001">
      <w:numFmt w:val="bullet"/>
      <w:lvlText w:val=""/>
      <w:lvlJc w:val="left"/>
      <w:pPr>
        <w:ind w:left="1664" w:hanging="360"/>
      </w:pPr>
      <w:rPr>
        <w:rFonts w:ascii="Symbol" w:eastAsia="Times New Roman" w:hAnsi="Symbol" w:cs="Times New Roman" w:hint="default"/>
      </w:rPr>
    </w:lvl>
    <w:lvl w:ilvl="1" w:tplc="040B0003">
      <w:start w:val="1"/>
      <w:numFmt w:val="bullet"/>
      <w:lvlText w:val="o"/>
      <w:lvlJc w:val="left"/>
      <w:pPr>
        <w:ind w:left="2384" w:hanging="360"/>
      </w:pPr>
      <w:rPr>
        <w:rFonts w:ascii="Courier New" w:hAnsi="Courier New" w:cs="Courier New" w:hint="default"/>
      </w:rPr>
    </w:lvl>
    <w:lvl w:ilvl="2" w:tplc="040B0005">
      <w:start w:val="1"/>
      <w:numFmt w:val="bullet"/>
      <w:lvlText w:val=""/>
      <w:lvlJc w:val="left"/>
      <w:pPr>
        <w:ind w:left="3104" w:hanging="360"/>
      </w:pPr>
      <w:rPr>
        <w:rFonts w:ascii="Wingdings" w:hAnsi="Wingdings" w:hint="default"/>
      </w:rPr>
    </w:lvl>
    <w:lvl w:ilvl="3" w:tplc="040B0001">
      <w:start w:val="1"/>
      <w:numFmt w:val="bullet"/>
      <w:lvlText w:val=""/>
      <w:lvlJc w:val="left"/>
      <w:pPr>
        <w:ind w:left="3824" w:hanging="360"/>
      </w:pPr>
      <w:rPr>
        <w:rFonts w:ascii="Symbol" w:hAnsi="Symbol" w:hint="default"/>
      </w:rPr>
    </w:lvl>
    <w:lvl w:ilvl="4" w:tplc="040B0003">
      <w:start w:val="1"/>
      <w:numFmt w:val="bullet"/>
      <w:lvlText w:val="o"/>
      <w:lvlJc w:val="left"/>
      <w:pPr>
        <w:ind w:left="4544" w:hanging="360"/>
      </w:pPr>
      <w:rPr>
        <w:rFonts w:ascii="Courier New" w:hAnsi="Courier New" w:cs="Courier New" w:hint="default"/>
      </w:rPr>
    </w:lvl>
    <w:lvl w:ilvl="5" w:tplc="040B0005">
      <w:start w:val="1"/>
      <w:numFmt w:val="bullet"/>
      <w:lvlText w:val=""/>
      <w:lvlJc w:val="left"/>
      <w:pPr>
        <w:ind w:left="5264" w:hanging="360"/>
      </w:pPr>
      <w:rPr>
        <w:rFonts w:ascii="Wingdings" w:hAnsi="Wingdings" w:hint="default"/>
      </w:rPr>
    </w:lvl>
    <w:lvl w:ilvl="6" w:tplc="040B0001">
      <w:start w:val="1"/>
      <w:numFmt w:val="bullet"/>
      <w:lvlText w:val=""/>
      <w:lvlJc w:val="left"/>
      <w:pPr>
        <w:ind w:left="5984" w:hanging="360"/>
      </w:pPr>
      <w:rPr>
        <w:rFonts w:ascii="Symbol" w:hAnsi="Symbol" w:hint="default"/>
      </w:rPr>
    </w:lvl>
    <w:lvl w:ilvl="7" w:tplc="040B0003">
      <w:start w:val="1"/>
      <w:numFmt w:val="bullet"/>
      <w:lvlText w:val="o"/>
      <w:lvlJc w:val="left"/>
      <w:pPr>
        <w:ind w:left="6704" w:hanging="360"/>
      </w:pPr>
      <w:rPr>
        <w:rFonts w:ascii="Courier New" w:hAnsi="Courier New" w:cs="Courier New" w:hint="default"/>
      </w:rPr>
    </w:lvl>
    <w:lvl w:ilvl="8" w:tplc="040B0005">
      <w:start w:val="1"/>
      <w:numFmt w:val="bullet"/>
      <w:lvlText w:val=""/>
      <w:lvlJc w:val="left"/>
      <w:pPr>
        <w:ind w:left="7424" w:hanging="360"/>
      </w:pPr>
      <w:rPr>
        <w:rFonts w:ascii="Wingdings" w:hAnsi="Wingdings" w:hint="default"/>
      </w:rPr>
    </w:lvl>
  </w:abstractNum>
  <w:abstractNum w:abstractNumId="9">
    <w:nsid w:val="1F251855"/>
    <w:multiLevelType w:val="hybridMultilevel"/>
    <w:tmpl w:val="FC04A9BE"/>
    <w:lvl w:ilvl="0" w:tplc="34B8FC92">
      <w:start w:val="1"/>
      <w:numFmt w:val="decimal"/>
      <w:lvlText w:val="%1."/>
      <w:lvlJc w:val="left"/>
      <w:pPr>
        <w:ind w:left="1512" w:hanging="360"/>
      </w:pPr>
      <w:rPr>
        <w:rFonts w:hint="default"/>
      </w:rPr>
    </w:lvl>
    <w:lvl w:ilvl="1" w:tplc="040B0019" w:tentative="1">
      <w:start w:val="1"/>
      <w:numFmt w:val="lowerLetter"/>
      <w:lvlText w:val="%2."/>
      <w:lvlJc w:val="left"/>
      <w:pPr>
        <w:ind w:left="2232" w:hanging="360"/>
      </w:pPr>
    </w:lvl>
    <w:lvl w:ilvl="2" w:tplc="040B001B" w:tentative="1">
      <w:start w:val="1"/>
      <w:numFmt w:val="lowerRoman"/>
      <w:lvlText w:val="%3."/>
      <w:lvlJc w:val="right"/>
      <w:pPr>
        <w:ind w:left="2952" w:hanging="180"/>
      </w:pPr>
    </w:lvl>
    <w:lvl w:ilvl="3" w:tplc="040B000F" w:tentative="1">
      <w:start w:val="1"/>
      <w:numFmt w:val="decimal"/>
      <w:lvlText w:val="%4."/>
      <w:lvlJc w:val="left"/>
      <w:pPr>
        <w:ind w:left="3672" w:hanging="360"/>
      </w:pPr>
    </w:lvl>
    <w:lvl w:ilvl="4" w:tplc="040B0019" w:tentative="1">
      <w:start w:val="1"/>
      <w:numFmt w:val="lowerLetter"/>
      <w:lvlText w:val="%5."/>
      <w:lvlJc w:val="left"/>
      <w:pPr>
        <w:ind w:left="4392" w:hanging="360"/>
      </w:pPr>
    </w:lvl>
    <w:lvl w:ilvl="5" w:tplc="040B001B" w:tentative="1">
      <w:start w:val="1"/>
      <w:numFmt w:val="lowerRoman"/>
      <w:lvlText w:val="%6."/>
      <w:lvlJc w:val="right"/>
      <w:pPr>
        <w:ind w:left="5112" w:hanging="180"/>
      </w:pPr>
    </w:lvl>
    <w:lvl w:ilvl="6" w:tplc="040B000F" w:tentative="1">
      <w:start w:val="1"/>
      <w:numFmt w:val="decimal"/>
      <w:lvlText w:val="%7."/>
      <w:lvlJc w:val="left"/>
      <w:pPr>
        <w:ind w:left="5832" w:hanging="360"/>
      </w:pPr>
    </w:lvl>
    <w:lvl w:ilvl="7" w:tplc="040B0019" w:tentative="1">
      <w:start w:val="1"/>
      <w:numFmt w:val="lowerLetter"/>
      <w:lvlText w:val="%8."/>
      <w:lvlJc w:val="left"/>
      <w:pPr>
        <w:ind w:left="6552" w:hanging="360"/>
      </w:pPr>
    </w:lvl>
    <w:lvl w:ilvl="8" w:tplc="040B001B" w:tentative="1">
      <w:start w:val="1"/>
      <w:numFmt w:val="lowerRoman"/>
      <w:lvlText w:val="%9."/>
      <w:lvlJc w:val="right"/>
      <w:pPr>
        <w:ind w:left="7272" w:hanging="180"/>
      </w:pPr>
    </w:lvl>
  </w:abstractNum>
  <w:abstractNum w:abstractNumId="10">
    <w:nsid w:val="1F746CA5"/>
    <w:multiLevelType w:val="hybridMultilevel"/>
    <w:tmpl w:val="700281EA"/>
    <w:lvl w:ilvl="0" w:tplc="040B0001">
      <w:start w:val="1"/>
      <w:numFmt w:val="bullet"/>
      <w:lvlText w:val=""/>
      <w:lvlJc w:val="left"/>
      <w:pPr>
        <w:ind w:left="1664" w:hanging="360"/>
      </w:pPr>
      <w:rPr>
        <w:rFonts w:ascii="Symbol" w:hAnsi="Symbol" w:hint="default"/>
      </w:rPr>
    </w:lvl>
    <w:lvl w:ilvl="1" w:tplc="040B0003">
      <w:start w:val="1"/>
      <w:numFmt w:val="bullet"/>
      <w:lvlText w:val="o"/>
      <w:lvlJc w:val="left"/>
      <w:pPr>
        <w:ind w:left="2384" w:hanging="360"/>
      </w:pPr>
      <w:rPr>
        <w:rFonts w:ascii="Courier New" w:hAnsi="Courier New" w:cs="Courier New" w:hint="default"/>
      </w:rPr>
    </w:lvl>
    <w:lvl w:ilvl="2" w:tplc="040B0005">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11">
    <w:nsid w:val="226067BA"/>
    <w:multiLevelType w:val="hybridMultilevel"/>
    <w:tmpl w:val="A8AE89B8"/>
    <w:lvl w:ilvl="0" w:tplc="040B0011">
      <w:start w:val="1"/>
      <w:numFmt w:val="decimal"/>
      <w:lvlText w:val="%1)"/>
      <w:lvlJc w:val="left"/>
      <w:pPr>
        <w:ind w:left="1440" w:hanging="360"/>
      </w:pPr>
      <w:rPr>
        <w:rFonts w:hint="default"/>
      </w:r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12">
    <w:nsid w:val="254870CA"/>
    <w:multiLevelType w:val="hybridMultilevel"/>
    <w:tmpl w:val="86088564"/>
    <w:lvl w:ilvl="0" w:tplc="EA541848">
      <w:start w:val="1"/>
      <w:numFmt w:val="bullet"/>
      <w:lvlText w:val="–"/>
      <w:lvlJc w:val="left"/>
      <w:pPr>
        <w:tabs>
          <w:tab w:val="num" w:pos="720"/>
        </w:tabs>
        <w:ind w:left="720" w:hanging="360"/>
      </w:pPr>
      <w:rPr>
        <w:rFonts w:ascii="Arial" w:hAnsi="Arial" w:hint="default"/>
      </w:rPr>
    </w:lvl>
    <w:lvl w:ilvl="1" w:tplc="F182D142">
      <w:start w:val="1"/>
      <w:numFmt w:val="bullet"/>
      <w:lvlText w:val="–"/>
      <w:lvlJc w:val="left"/>
      <w:pPr>
        <w:tabs>
          <w:tab w:val="num" w:pos="1440"/>
        </w:tabs>
        <w:ind w:left="1440" w:hanging="360"/>
      </w:pPr>
      <w:rPr>
        <w:rFonts w:ascii="Arial" w:hAnsi="Arial" w:hint="default"/>
      </w:rPr>
    </w:lvl>
    <w:lvl w:ilvl="2" w:tplc="8A8EEB58" w:tentative="1">
      <w:start w:val="1"/>
      <w:numFmt w:val="bullet"/>
      <w:lvlText w:val="–"/>
      <w:lvlJc w:val="left"/>
      <w:pPr>
        <w:tabs>
          <w:tab w:val="num" w:pos="2160"/>
        </w:tabs>
        <w:ind w:left="2160" w:hanging="360"/>
      </w:pPr>
      <w:rPr>
        <w:rFonts w:ascii="Arial" w:hAnsi="Arial" w:hint="default"/>
      </w:rPr>
    </w:lvl>
    <w:lvl w:ilvl="3" w:tplc="2F60D6C4" w:tentative="1">
      <w:start w:val="1"/>
      <w:numFmt w:val="bullet"/>
      <w:lvlText w:val="–"/>
      <w:lvlJc w:val="left"/>
      <w:pPr>
        <w:tabs>
          <w:tab w:val="num" w:pos="2880"/>
        </w:tabs>
        <w:ind w:left="2880" w:hanging="360"/>
      </w:pPr>
      <w:rPr>
        <w:rFonts w:ascii="Arial" w:hAnsi="Arial" w:hint="default"/>
      </w:rPr>
    </w:lvl>
    <w:lvl w:ilvl="4" w:tplc="A27E42D0" w:tentative="1">
      <w:start w:val="1"/>
      <w:numFmt w:val="bullet"/>
      <w:lvlText w:val="–"/>
      <w:lvlJc w:val="left"/>
      <w:pPr>
        <w:tabs>
          <w:tab w:val="num" w:pos="3600"/>
        </w:tabs>
        <w:ind w:left="3600" w:hanging="360"/>
      </w:pPr>
      <w:rPr>
        <w:rFonts w:ascii="Arial" w:hAnsi="Arial" w:hint="default"/>
      </w:rPr>
    </w:lvl>
    <w:lvl w:ilvl="5" w:tplc="B9E89D2E" w:tentative="1">
      <w:start w:val="1"/>
      <w:numFmt w:val="bullet"/>
      <w:lvlText w:val="–"/>
      <w:lvlJc w:val="left"/>
      <w:pPr>
        <w:tabs>
          <w:tab w:val="num" w:pos="4320"/>
        </w:tabs>
        <w:ind w:left="4320" w:hanging="360"/>
      </w:pPr>
      <w:rPr>
        <w:rFonts w:ascii="Arial" w:hAnsi="Arial" w:hint="default"/>
      </w:rPr>
    </w:lvl>
    <w:lvl w:ilvl="6" w:tplc="8A544842" w:tentative="1">
      <w:start w:val="1"/>
      <w:numFmt w:val="bullet"/>
      <w:lvlText w:val="–"/>
      <w:lvlJc w:val="left"/>
      <w:pPr>
        <w:tabs>
          <w:tab w:val="num" w:pos="5040"/>
        </w:tabs>
        <w:ind w:left="5040" w:hanging="360"/>
      </w:pPr>
      <w:rPr>
        <w:rFonts w:ascii="Arial" w:hAnsi="Arial" w:hint="default"/>
      </w:rPr>
    </w:lvl>
    <w:lvl w:ilvl="7" w:tplc="789A33D4" w:tentative="1">
      <w:start w:val="1"/>
      <w:numFmt w:val="bullet"/>
      <w:lvlText w:val="–"/>
      <w:lvlJc w:val="left"/>
      <w:pPr>
        <w:tabs>
          <w:tab w:val="num" w:pos="5760"/>
        </w:tabs>
        <w:ind w:left="5760" w:hanging="360"/>
      </w:pPr>
      <w:rPr>
        <w:rFonts w:ascii="Arial" w:hAnsi="Arial" w:hint="default"/>
      </w:rPr>
    </w:lvl>
    <w:lvl w:ilvl="8" w:tplc="A2DC3A72" w:tentative="1">
      <w:start w:val="1"/>
      <w:numFmt w:val="bullet"/>
      <w:lvlText w:val="–"/>
      <w:lvlJc w:val="left"/>
      <w:pPr>
        <w:tabs>
          <w:tab w:val="num" w:pos="6480"/>
        </w:tabs>
        <w:ind w:left="6480" w:hanging="360"/>
      </w:pPr>
      <w:rPr>
        <w:rFonts w:ascii="Arial" w:hAnsi="Arial" w:hint="default"/>
      </w:rPr>
    </w:lvl>
  </w:abstractNum>
  <w:abstractNum w:abstractNumId="13">
    <w:nsid w:val="2A694165"/>
    <w:multiLevelType w:val="hybridMultilevel"/>
    <w:tmpl w:val="DDC0AD80"/>
    <w:lvl w:ilvl="0" w:tplc="AF0CE086">
      <w:start w:val="1"/>
      <w:numFmt w:val="bullet"/>
      <w:lvlText w:val="•"/>
      <w:lvlJc w:val="left"/>
      <w:pPr>
        <w:tabs>
          <w:tab w:val="num" w:pos="720"/>
        </w:tabs>
        <w:ind w:left="720" w:hanging="360"/>
      </w:pPr>
      <w:rPr>
        <w:rFonts w:ascii="Arial" w:hAnsi="Arial" w:hint="default"/>
      </w:rPr>
    </w:lvl>
    <w:lvl w:ilvl="1" w:tplc="1D90A368">
      <w:start w:val="411"/>
      <w:numFmt w:val="bullet"/>
      <w:lvlText w:val="–"/>
      <w:lvlJc w:val="left"/>
      <w:pPr>
        <w:tabs>
          <w:tab w:val="num" w:pos="1440"/>
        </w:tabs>
        <w:ind w:left="1440" w:hanging="360"/>
      </w:pPr>
      <w:rPr>
        <w:rFonts w:ascii="Arial" w:hAnsi="Arial" w:hint="default"/>
      </w:rPr>
    </w:lvl>
    <w:lvl w:ilvl="2" w:tplc="4EDEF24E" w:tentative="1">
      <w:start w:val="1"/>
      <w:numFmt w:val="bullet"/>
      <w:lvlText w:val="•"/>
      <w:lvlJc w:val="left"/>
      <w:pPr>
        <w:tabs>
          <w:tab w:val="num" w:pos="2160"/>
        </w:tabs>
        <w:ind w:left="2160" w:hanging="360"/>
      </w:pPr>
      <w:rPr>
        <w:rFonts w:ascii="Arial" w:hAnsi="Arial" w:hint="default"/>
      </w:rPr>
    </w:lvl>
    <w:lvl w:ilvl="3" w:tplc="3FDE93EE" w:tentative="1">
      <w:start w:val="1"/>
      <w:numFmt w:val="bullet"/>
      <w:lvlText w:val="•"/>
      <w:lvlJc w:val="left"/>
      <w:pPr>
        <w:tabs>
          <w:tab w:val="num" w:pos="2880"/>
        </w:tabs>
        <w:ind w:left="2880" w:hanging="360"/>
      </w:pPr>
      <w:rPr>
        <w:rFonts w:ascii="Arial" w:hAnsi="Arial" w:hint="default"/>
      </w:rPr>
    </w:lvl>
    <w:lvl w:ilvl="4" w:tplc="8C701714" w:tentative="1">
      <w:start w:val="1"/>
      <w:numFmt w:val="bullet"/>
      <w:lvlText w:val="•"/>
      <w:lvlJc w:val="left"/>
      <w:pPr>
        <w:tabs>
          <w:tab w:val="num" w:pos="3600"/>
        </w:tabs>
        <w:ind w:left="3600" w:hanging="360"/>
      </w:pPr>
      <w:rPr>
        <w:rFonts w:ascii="Arial" w:hAnsi="Arial" w:hint="default"/>
      </w:rPr>
    </w:lvl>
    <w:lvl w:ilvl="5" w:tplc="DD9A0F4A" w:tentative="1">
      <w:start w:val="1"/>
      <w:numFmt w:val="bullet"/>
      <w:lvlText w:val="•"/>
      <w:lvlJc w:val="left"/>
      <w:pPr>
        <w:tabs>
          <w:tab w:val="num" w:pos="4320"/>
        </w:tabs>
        <w:ind w:left="4320" w:hanging="360"/>
      </w:pPr>
      <w:rPr>
        <w:rFonts w:ascii="Arial" w:hAnsi="Arial" w:hint="default"/>
      </w:rPr>
    </w:lvl>
    <w:lvl w:ilvl="6" w:tplc="E6969DD0" w:tentative="1">
      <w:start w:val="1"/>
      <w:numFmt w:val="bullet"/>
      <w:lvlText w:val="•"/>
      <w:lvlJc w:val="left"/>
      <w:pPr>
        <w:tabs>
          <w:tab w:val="num" w:pos="5040"/>
        </w:tabs>
        <w:ind w:left="5040" w:hanging="360"/>
      </w:pPr>
      <w:rPr>
        <w:rFonts w:ascii="Arial" w:hAnsi="Arial" w:hint="default"/>
      </w:rPr>
    </w:lvl>
    <w:lvl w:ilvl="7" w:tplc="AA2E202C" w:tentative="1">
      <w:start w:val="1"/>
      <w:numFmt w:val="bullet"/>
      <w:lvlText w:val="•"/>
      <w:lvlJc w:val="left"/>
      <w:pPr>
        <w:tabs>
          <w:tab w:val="num" w:pos="5760"/>
        </w:tabs>
        <w:ind w:left="5760" w:hanging="360"/>
      </w:pPr>
      <w:rPr>
        <w:rFonts w:ascii="Arial" w:hAnsi="Arial" w:hint="default"/>
      </w:rPr>
    </w:lvl>
    <w:lvl w:ilvl="8" w:tplc="BB3A33D4" w:tentative="1">
      <w:start w:val="1"/>
      <w:numFmt w:val="bullet"/>
      <w:lvlText w:val="•"/>
      <w:lvlJc w:val="left"/>
      <w:pPr>
        <w:tabs>
          <w:tab w:val="num" w:pos="6480"/>
        </w:tabs>
        <w:ind w:left="6480" w:hanging="360"/>
      </w:pPr>
      <w:rPr>
        <w:rFonts w:ascii="Arial" w:hAnsi="Arial" w:hint="default"/>
      </w:rPr>
    </w:lvl>
  </w:abstractNum>
  <w:abstractNum w:abstractNumId="14">
    <w:nsid w:val="3015502A"/>
    <w:multiLevelType w:val="hybridMultilevel"/>
    <w:tmpl w:val="48147CAC"/>
    <w:lvl w:ilvl="0" w:tplc="6338C236">
      <w:start w:val="1"/>
      <w:numFmt w:val="bullet"/>
      <w:lvlText w:val="–"/>
      <w:lvlJc w:val="left"/>
      <w:pPr>
        <w:tabs>
          <w:tab w:val="num" w:pos="720"/>
        </w:tabs>
        <w:ind w:left="720" w:hanging="360"/>
      </w:pPr>
      <w:rPr>
        <w:rFonts w:ascii="Arial" w:hAnsi="Arial" w:hint="default"/>
      </w:rPr>
    </w:lvl>
    <w:lvl w:ilvl="1" w:tplc="3A588AFA">
      <w:start w:val="1"/>
      <w:numFmt w:val="bullet"/>
      <w:lvlText w:val="–"/>
      <w:lvlJc w:val="left"/>
      <w:pPr>
        <w:tabs>
          <w:tab w:val="num" w:pos="1440"/>
        </w:tabs>
        <w:ind w:left="1440" w:hanging="360"/>
      </w:pPr>
      <w:rPr>
        <w:rFonts w:ascii="Arial" w:hAnsi="Arial" w:hint="default"/>
      </w:rPr>
    </w:lvl>
    <w:lvl w:ilvl="2" w:tplc="391C656A" w:tentative="1">
      <w:start w:val="1"/>
      <w:numFmt w:val="bullet"/>
      <w:lvlText w:val="–"/>
      <w:lvlJc w:val="left"/>
      <w:pPr>
        <w:tabs>
          <w:tab w:val="num" w:pos="2160"/>
        </w:tabs>
        <w:ind w:left="2160" w:hanging="360"/>
      </w:pPr>
      <w:rPr>
        <w:rFonts w:ascii="Arial" w:hAnsi="Arial" w:hint="default"/>
      </w:rPr>
    </w:lvl>
    <w:lvl w:ilvl="3" w:tplc="1738143A" w:tentative="1">
      <w:start w:val="1"/>
      <w:numFmt w:val="bullet"/>
      <w:lvlText w:val="–"/>
      <w:lvlJc w:val="left"/>
      <w:pPr>
        <w:tabs>
          <w:tab w:val="num" w:pos="2880"/>
        </w:tabs>
        <w:ind w:left="2880" w:hanging="360"/>
      </w:pPr>
      <w:rPr>
        <w:rFonts w:ascii="Arial" w:hAnsi="Arial" w:hint="default"/>
      </w:rPr>
    </w:lvl>
    <w:lvl w:ilvl="4" w:tplc="488C8B3E" w:tentative="1">
      <w:start w:val="1"/>
      <w:numFmt w:val="bullet"/>
      <w:lvlText w:val="–"/>
      <w:lvlJc w:val="left"/>
      <w:pPr>
        <w:tabs>
          <w:tab w:val="num" w:pos="3600"/>
        </w:tabs>
        <w:ind w:left="3600" w:hanging="360"/>
      </w:pPr>
      <w:rPr>
        <w:rFonts w:ascii="Arial" w:hAnsi="Arial" w:hint="default"/>
      </w:rPr>
    </w:lvl>
    <w:lvl w:ilvl="5" w:tplc="4B849ED8" w:tentative="1">
      <w:start w:val="1"/>
      <w:numFmt w:val="bullet"/>
      <w:lvlText w:val="–"/>
      <w:lvlJc w:val="left"/>
      <w:pPr>
        <w:tabs>
          <w:tab w:val="num" w:pos="4320"/>
        </w:tabs>
        <w:ind w:left="4320" w:hanging="360"/>
      </w:pPr>
      <w:rPr>
        <w:rFonts w:ascii="Arial" w:hAnsi="Arial" w:hint="default"/>
      </w:rPr>
    </w:lvl>
    <w:lvl w:ilvl="6" w:tplc="4E883F44" w:tentative="1">
      <w:start w:val="1"/>
      <w:numFmt w:val="bullet"/>
      <w:lvlText w:val="–"/>
      <w:lvlJc w:val="left"/>
      <w:pPr>
        <w:tabs>
          <w:tab w:val="num" w:pos="5040"/>
        </w:tabs>
        <w:ind w:left="5040" w:hanging="360"/>
      </w:pPr>
      <w:rPr>
        <w:rFonts w:ascii="Arial" w:hAnsi="Arial" w:hint="default"/>
      </w:rPr>
    </w:lvl>
    <w:lvl w:ilvl="7" w:tplc="5D226516" w:tentative="1">
      <w:start w:val="1"/>
      <w:numFmt w:val="bullet"/>
      <w:lvlText w:val="–"/>
      <w:lvlJc w:val="left"/>
      <w:pPr>
        <w:tabs>
          <w:tab w:val="num" w:pos="5760"/>
        </w:tabs>
        <w:ind w:left="5760" w:hanging="360"/>
      </w:pPr>
      <w:rPr>
        <w:rFonts w:ascii="Arial" w:hAnsi="Arial" w:hint="default"/>
      </w:rPr>
    </w:lvl>
    <w:lvl w:ilvl="8" w:tplc="934A1C32" w:tentative="1">
      <w:start w:val="1"/>
      <w:numFmt w:val="bullet"/>
      <w:lvlText w:val="–"/>
      <w:lvlJc w:val="left"/>
      <w:pPr>
        <w:tabs>
          <w:tab w:val="num" w:pos="6480"/>
        </w:tabs>
        <w:ind w:left="6480" w:hanging="360"/>
      </w:pPr>
      <w:rPr>
        <w:rFonts w:ascii="Arial" w:hAnsi="Arial" w:hint="default"/>
      </w:rPr>
    </w:lvl>
  </w:abstractNum>
  <w:abstractNum w:abstractNumId="15">
    <w:nsid w:val="348B6FEA"/>
    <w:multiLevelType w:val="hybridMultilevel"/>
    <w:tmpl w:val="6B446B40"/>
    <w:lvl w:ilvl="0" w:tplc="9CF62C2E">
      <w:start w:val="1"/>
      <w:numFmt w:val="decimal"/>
      <w:lvlText w:val="%1)"/>
      <w:lvlJc w:val="left"/>
      <w:pPr>
        <w:ind w:left="360" w:hanging="360"/>
      </w:pPr>
      <w:rPr>
        <w:rFonts w:hint="default"/>
      </w:rPr>
    </w:lvl>
    <w:lvl w:ilvl="1" w:tplc="040B0019">
      <w:start w:val="1"/>
      <w:numFmt w:val="lowerLetter"/>
      <w:lvlText w:val="%2."/>
      <w:lvlJc w:val="left"/>
      <w:pPr>
        <w:ind w:left="1080" w:hanging="360"/>
      </w:pPr>
    </w:lvl>
    <w:lvl w:ilvl="2" w:tplc="040B0001">
      <w:start w:val="1"/>
      <w:numFmt w:val="bullet"/>
      <w:lvlText w:val=""/>
      <w:lvlJc w:val="left"/>
      <w:pPr>
        <w:ind w:left="1800" w:hanging="180"/>
      </w:pPr>
      <w:rPr>
        <w:rFonts w:ascii="Symbol" w:hAnsi="Symbol" w:hint="default"/>
      </w:r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6">
    <w:nsid w:val="34B957B5"/>
    <w:multiLevelType w:val="hybridMultilevel"/>
    <w:tmpl w:val="1AB4E4A4"/>
    <w:lvl w:ilvl="0" w:tplc="299831C4">
      <w:start w:val="1"/>
      <w:numFmt w:val="bullet"/>
      <w:lvlText w:val="•"/>
      <w:lvlJc w:val="left"/>
      <w:pPr>
        <w:tabs>
          <w:tab w:val="num" w:pos="720"/>
        </w:tabs>
        <w:ind w:left="720" w:hanging="360"/>
      </w:pPr>
      <w:rPr>
        <w:rFonts w:ascii="Arial" w:hAnsi="Arial" w:hint="default"/>
      </w:rPr>
    </w:lvl>
    <w:lvl w:ilvl="1" w:tplc="B6BA98BA">
      <w:start w:val="381"/>
      <w:numFmt w:val="bullet"/>
      <w:lvlText w:val="–"/>
      <w:lvlJc w:val="left"/>
      <w:pPr>
        <w:tabs>
          <w:tab w:val="num" w:pos="1440"/>
        </w:tabs>
        <w:ind w:left="1440" w:hanging="360"/>
      </w:pPr>
      <w:rPr>
        <w:rFonts w:ascii="Arial" w:hAnsi="Arial" w:hint="default"/>
      </w:rPr>
    </w:lvl>
    <w:lvl w:ilvl="2" w:tplc="A2C26B68" w:tentative="1">
      <w:start w:val="1"/>
      <w:numFmt w:val="bullet"/>
      <w:lvlText w:val="•"/>
      <w:lvlJc w:val="left"/>
      <w:pPr>
        <w:tabs>
          <w:tab w:val="num" w:pos="2160"/>
        </w:tabs>
        <w:ind w:left="2160" w:hanging="360"/>
      </w:pPr>
      <w:rPr>
        <w:rFonts w:ascii="Arial" w:hAnsi="Arial" w:hint="default"/>
      </w:rPr>
    </w:lvl>
    <w:lvl w:ilvl="3" w:tplc="E710E928" w:tentative="1">
      <w:start w:val="1"/>
      <w:numFmt w:val="bullet"/>
      <w:lvlText w:val="•"/>
      <w:lvlJc w:val="left"/>
      <w:pPr>
        <w:tabs>
          <w:tab w:val="num" w:pos="2880"/>
        </w:tabs>
        <w:ind w:left="2880" w:hanging="360"/>
      </w:pPr>
      <w:rPr>
        <w:rFonts w:ascii="Arial" w:hAnsi="Arial" w:hint="default"/>
      </w:rPr>
    </w:lvl>
    <w:lvl w:ilvl="4" w:tplc="47C85934" w:tentative="1">
      <w:start w:val="1"/>
      <w:numFmt w:val="bullet"/>
      <w:lvlText w:val="•"/>
      <w:lvlJc w:val="left"/>
      <w:pPr>
        <w:tabs>
          <w:tab w:val="num" w:pos="3600"/>
        </w:tabs>
        <w:ind w:left="3600" w:hanging="360"/>
      </w:pPr>
      <w:rPr>
        <w:rFonts w:ascii="Arial" w:hAnsi="Arial" w:hint="default"/>
      </w:rPr>
    </w:lvl>
    <w:lvl w:ilvl="5" w:tplc="88780C32" w:tentative="1">
      <w:start w:val="1"/>
      <w:numFmt w:val="bullet"/>
      <w:lvlText w:val="•"/>
      <w:lvlJc w:val="left"/>
      <w:pPr>
        <w:tabs>
          <w:tab w:val="num" w:pos="4320"/>
        </w:tabs>
        <w:ind w:left="4320" w:hanging="360"/>
      </w:pPr>
      <w:rPr>
        <w:rFonts w:ascii="Arial" w:hAnsi="Arial" w:hint="default"/>
      </w:rPr>
    </w:lvl>
    <w:lvl w:ilvl="6" w:tplc="371CA0C4" w:tentative="1">
      <w:start w:val="1"/>
      <w:numFmt w:val="bullet"/>
      <w:lvlText w:val="•"/>
      <w:lvlJc w:val="left"/>
      <w:pPr>
        <w:tabs>
          <w:tab w:val="num" w:pos="5040"/>
        </w:tabs>
        <w:ind w:left="5040" w:hanging="360"/>
      </w:pPr>
      <w:rPr>
        <w:rFonts w:ascii="Arial" w:hAnsi="Arial" w:hint="default"/>
      </w:rPr>
    </w:lvl>
    <w:lvl w:ilvl="7" w:tplc="24FC4A5C" w:tentative="1">
      <w:start w:val="1"/>
      <w:numFmt w:val="bullet"/>
      <w:lvlText w:val="•"/>
      <w:lvlJc w:val="left"/>
      <w:pPr>
        <w:tabs>
          <w:tab w:val="num" w:pos="5760"/>
        </w:tabs>
        <w:ind w:left="5760" w:hanging="360"/>
      </w:pPr>
      <w:rPr>
        <w:rFonts w:ascii="Arial" w:hAnsi="Arial" w:hint="default"/>
      </w:rPr>
    </w:lvl>
    <w:lvl w:ilvl="8" w:tplc="1C868FCA" w:tentative="1">
      <w:start w:val="1"/>
      <w:numFmt w:val="bullet"/>
      <w:lvlText w:val="•"/>
      <w:lvlJc w:val="left"/>
      <w:pPr>
        <w:tabs>
          <w:tab w:val="num" w:pos="6480"/>
        </w:tabs>
        <w:ind w:left="6480" w:hanging="360"/>
      </w:pPr>
      <w:rPr>
        <w:rFonts w:ascii="Arial" w:hAnsi="Arial" w:hint="default"/>
      </w:rPr>
    </w:lvl>
  </w:abstractNum>
  <w:abstractNum w:abstractNumId="17">
    <w:nsid w:val="34BC45EA"/>
    <w:multiLevelType w:val="hybridMultilevel"/>
    <w:tmpl w:val="757ECFDA"/>
    <w:lvl w:ilvl="0" w:tplc="0FB87E02">
      <w:numFmt w:val="bullet"/>
      <w:lvlText w:val=""/>
      <w:lvlJc w:val="left"/>
      <w:pPr>
        <w:ind w:left="1664" w:hanging="360"/>
      </w:pPr>
      <w:rPr>
        <w:rFonts w:ascii="Wingdings" w:eastAsia="Times New Roman" w:hAnsi="Wingdings" w:cs="Times New Roman"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18">
    <w:nsid w:val="38927E77"/>
    <w:multiLevelType w:val="multilevel"/>
    <w:tmpl w:val="41920546"/>
    <w:lvl w:ilvl="0">
      <w:start w:val="1"/>
      <w:numFmt w:val="decimal"/>
      <w:pStyle w:val="VMluettelonumeroin"/>
      <w:lvlText w:val="%1"/>
      <w:lvlJc w:val="left"/>
      <w:pPr>
        <w:tabs>
          <w:tab w:val="num" w:pos="2948"/>
        </w:tabs>
        <w:ind w:left="2948" w:hanging="340"/>
      </w:pPr>
      <w:rPr>
        <w:rFonts w:hint="default"/>
      </w:rPr>
    </w:lvl>
    <w:lvl w:ilvl="1">
      <w:start w:val="1"/>
      <w:numFmt w:val="decimal"/>
      <w:lvlText w:val="%1.%2."/>
      <w:lvlJc w:val="left"/>
      <w:pPr>
        <w:tabs>
          <w:tab w:val="num" w:pos="8193"/>
        </w:tabs>
        <w:ind w:left="8193" w:hanging="567"/>
      </w:pPr>
      <w:rPr>
        <w:rFonts w:hint="default"/>
      </w:rPr>
    </w:lvl>
    <w:lvl w:ilvl="2">
      <w:start w:val="1"/>
      <w:numFmt w:val="decimal"/>
      <w:lvlText w:val="%1.%2.%3."/>
      <w:lvlJc w:val="left"/>
      <w:pPr>
        <w:tabs>
          <w:tab w:val="num" w:pos="8193"/>
        </w:tabs>
        <w:ind w:left="8193" w:hanging="567"/>
      </w:pPr>
      <w:rPr>
        <w:rFonts w:hint="default"/>
      </w:rPr>
    </w:lvl>
    <w:lvl w:ilvl="3">
      <w:start w:val="1"/>
      <w:numFmt w:val="decimal"/>
      <w:pStyle w:val="Otsikko4"/>
      <w:lvlText w:val="%1.%2.%3.%4."/>
      <w:lvlJc w:val="left"/>
      <w:pPr>
        <w:tabs>
          <w:tab w:val="num" w:pos="8420"/>
        </w:tabs>
        <w:ind w:left="8420" w:hanging="794"/>
      </w:pPr>
      <w:rPr>
        <w:rFonts w:hint="default"/>
      </w:rPr>
    </w:lvl>
    <w:lvl w:ilvl="4">
      <w:start w:val="1"/>
      <w:numFmt w:val="decimal"/>
      <w:pStyle w:val="Otsikko5"/>
      <w:lvlText w:val="%1.%2.%3.%4.%5."/>
      <w:lvlJc w:val="left"/>
      <w:pPr>
        <w:tabs>
          <w:tab w:val="num" w:pos="8590"/>
        </w:tabs>
        <w:ind w:left="8590" w:hanging="964"/>
      </w:pPr>
      <w:rPr>
        <w:rFonts w:hint="default"/>
      </w:rPr>
    </w:lvl>
    <w:lvl w:ilvl="5">
      <w:start w:val="1"/>
      <w:numFmt w:val="decimal"/>
      <w:pStyle w:val="Otsikko6"/>
      <w:lvlText w:val="%1.%2.%3.%4.%5.%6."/>
      <w:lvlJc w:val="left"/>
      <w:pPr>
        <w:tabs>
          <w:tab w:val="num" w:pos="8760"/>
        </w:tabs>
        <w:ind w:left="8760" w:hanging="1134"/>
      </w:pPr>
      <w:rPr>
        <w:rFonts w:hint="default"/>
      </w:rPr>
    </w:lvl>
    <w:lvl w:ilvl="6">
      <w:start w:val="1"/>
      <w:numFmt w:val="decimal"/>
      <w:pStyle w:val="Otsikko7"/>
      <w:lvlText w:val="%1.%2.%3.%4.%5.%6.%7."/>
      <w:lvlJc w:val="left"/>
      <w:pPr>
        <w:tabs>
          <w:tab w:val="num" w:pos="8873"/>
        </w:tabs>
        <w:ind w:left="8873" w:hanging="1247"/>
      </w:pPr>
      <w:rPr>
        <w:rFonts w:hint="default"/>
      </w:rPr>
    </w:lvl>
    <w:lvl w:ilvl="7">
      <w:start w:val="1"/>
      <w:numFmt w:val="decimal"/>
      <w:pStyle w:val="Otsikko8"/>
      <w:lvlText w:val="%1.%2.%3.%4.%5.%6.%7.%8."/>
      <w:lvlJc w:val="left"/>
      <w:pPr>
        <w:tabs>
          <w:tab w:val="num" w:pos="9044"/>
        </w:tabs>
        <w:ind w:left="9044" w:hanging="1418"/>
      </w:pPr>
      <w:rPr>
        <w:rFonts w:hint="default"/>
      </w:rPr>
    </w:lvl>
    <w:lvl w:ilvl="8">
      <w:start w:val="1"/>
      <w:numFmt w:val="decimal"/>
      <w:pStyle w:val="Otsikko9"/>
      <w:lvlText w:val="%1.%2.%3.%4.%5.%6.%7.%8.%9."/>
      <w:lvlJc w:val="left"/>
      <w:pPr>
        <w:tabs>
          <w:tab w:val="num" w:pos="9157"/>
        </w:tabs>
        <w:ind w:left="9157" w:hanging="1531"/>
      </w:pPr>
      <w:rPr>
        <w:rFonts w:hint="default"/>
      </w:rPr>
    </w:lvl>
  </w:abstractNum>
  <w:abstractNum w:abstractNumId="19">
    <w:nsid w:val="3EFA2BD7"/>
    <w:multiLevelType w:val="hybridMultilevel"/>
    <w:tmpl w:val="8D4066AE"/>
    <w:lvl w:ilvl="0" w:tplc="040B000B">
      <w:start w:val="1"/>
      <w:numFmt w:val="bullet"/>
      <w:lvlText w:val=""/>
      <w:lvlJc w:val="left"/>
      <w:pPr>
        <w:ind w:left="2832" w:hanging="360"/>
      </w:pPr>
      <w:rPr>
        <w:rFonts w:ascii="Wingdings" w:hAnsi="Wingdings" w:hint="default"/>
      </w:rPr>
    </w:lvl>
    <w:lvl w:ilvl="1" w:tplc="040B0003" w:tentative="1">
      <w:start w:val="1"/>
      <w:numFmt w:val="bullet"/>
      <w:lvlText w:val="o"/>
      <w:lvlJc w:val="left"/>
      <w:pPr>
        <w:ind w:left="3552" w:hanging="360"/>
      </w:pPr>
      <w:rPr>
        <w:rFonts w:ascii="Courier New" w:hAnsi="Courier New" w:cs="Courier New" w:hint="default"/>
      </w:rPr>
    </w:lvl>
    <w:lvl w:ilvl="2" w:tplc="040B0005" w:tentative="1">
      <w:start w:val="1"/>
      <w:numFmt w:val="bullet"/>
      <w:lvlText w:val=""/>
      <w:lvlJc w:val="left"/>
      <w:pPr>
        <w:ind w:left="4272" w:hanging="360"/>
      </w:pPr>
      <w:rPr>
        <w:rFonts w:ascii="Wingdings" w:hAnsi="Wingdings" w:hint="default"/>
      </w:rPr>
    </w:lvl>
    <w:lvl w:ilvl="3" w:tplc="040B0001" w:tentative="1">
      <w:start w:val="1"/>
      <w:numFmt w:val="bullet"/>
      <w:lvlText w:val=""/>
      <w:lvlJc w:val="left"/>
      <w:pPr>
        <w:ind w:left="4992" w:hanging="360"/>
      </w:pPr>
      <w:rPr>
        <w:rFonts w:ascii="Symbol" w:hAnsi="Symbol" w:hint="default"/>
      </w:rPr>
    </w:lvl>
    <w:lvl w:ilvl="4" w:tplc="040B0003" w:tentative="1">
      <w:start w:val="1"/>
      <w:numFmt w:val="bullet"/>
      <w:lvlText w:val="o"/>
      <w:lvlJc w:val="left"/>
      <w:pPr>
        <w:ind w:left="5712" w:hanging="360"/>
      </w:pPr>
      <w:rPr>
        <w:rFonts w:ascii="Courier New" w:hAnsi="Courier New" w:cs="Courier New" w:hint="default"/>
      </w:rPr>
    </w:lvl>
    <w:lvl w:ilvl="5" w:tplc="040B0005" w:tentative="1">
      <w:start w:val="1"/>
      <w:numFmt w:val="bullet"/>
      <w:lvlText w:val=""/>
      <w:lvlJc w:val="left"/>
      <w:pPr>
        <w:ind w:left="6432" w:hanging="360"/>
      </w:pPr>
      <w:rPr>
        <w:rFonts w:ascii="Wingdings" w:hAnsi="Wingdings" w:hint="default"/>
      </w:rPr>
    </w:lvl>
    <w:lvl w:ilvl="6" w:tplc="040B0001" w:tentative="1">
      <w:start w:val="1"/>
      <w:numFmt w:val="bullet"/>
      <w:lvlText w:val=""/>
      <w:lvlJc w:val="left"/>
      <w:pPr>
        <w:ind w:left="7152" w:hanging="360"/>
      </w:pPr>
      <w:rPr>
        <w:rFonts w:ascii="Symbol" w:hAnsi="Symbol" w:hint="default"/>
      </w:rPr>
    </w:lvl>
    <w:lvl w:ilvl="7" w:tplc="040B0003" w:tentative="1">
      <w:start w:val="1"/>
      <w:numFmt w:val="bullet"/>
      <w:lvlText w:val="o"/>
      <w:lvlJc w:val="left"/>
      <w:pPr>
        <w:ind w:left="7872" w:hanging="360"/>
      </w:pPr>
      <w:rPr>
        <w:rFonts w:ascii="Courier New" w:hAnsi="Courier New" w:cs="Courier New" w:hint="default"/>
      </w:rPr>
    </w:lvl>
    <w:lvl w:ilvl="8" w:tplc="040B0005" w:tentative="1">
      <w:start w:val="1"/>
      <w:numFmt w:val="bullet"/>
      <w:lvlText w:val=""/>
      <w:lvlJc w:val="left"/>
      <w:pPr>
        <w:ind w:left="8592" w:hanging="360"/>
      </w:pPr>
      <w:rPr>
        <w:rFonts w:ascii="Wingdings" w:hAnsi="Wingdings" w:hint="default"/>
      </w:rPr>
    </w:lvl>
  </w:abstractNum>
  <w:abstractNum w:abstractNumId="20">
    <w:nsid w:val="3FF30795"/>
    <w:multiLevelType w:val="hybridMultilevel"/>
    <w:tmpl w:val="C8842ED6"/>
    <w:lvl w:ilvl="0" w:tplc="040B0001">
      <w:numFmt w:val="bullet"/>
      <w:lvlText w:val=""/>
      <w:lvlJc w:val="left"/>
      <w:pPr>
        <w:ind w:left="1664" w:hanging="360"/>
      </w:pPr>
      <w:rPr>
        <w:rFonts w:ascii="Symbol" w:eastAsia="Times New Roman" w:hAnsi="Symbol" w:cs="Times New Roman" w:hint="default"/>
      </w:rPr>
    </w:lvl>
    <w:lvl w:ilvl="1" w:tplc="040B0003">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21">
    <w:nsid w:val="40BE0B5C"/>
    <w:multiLevelType w:val="hybridMultilevel"/>
    <w:tmpl w:val="EC48136C"/>
    <w:lvl w:ilvl="0" w:tplc="A4700D0A">
      <w:start w:val="2"/>
      <w:numFmt w:val="decimal"/>
      <w:lvlText w:val="%1."/>
      <w:lvlJc w:val="left"/>
      <w:pPr>
        <w:ind w:left="1512"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2">
    <w:nsid w:val="435023AA"/>
    <w:multiLevelType w:val="hybridMultilevel"/>
    <w:tmpl w:val="F3545F28"/>
    <w:lvl w:ilvl="0" w:tplc="1DA0ECA0">
      <w:start w:val="1"/>
      <w:numFmt w:val="bullet"/>
      <w:lvlText w:val="–"/>
      <w:lvlJc w:val="left"/>
      <w:pPr>
        <w:tabs>
          <w:tab w:val="num" w:pos="720"/>
        </w:tabs>
        <w:ind w:left="720" w:hanging="360"/>
      </w:pPr>
      <w:rPr>
        <w:rFonts w:ascii="Arial" w:hAnsi="Arial" w:hint="default"/>
      </w:rPr>
    </w:lvl>
    <w:lvl w:ilvl="1" w:tplc="3FAC08D2">
      <w:start w:val="1"/>
      <w:numFmt w:val="bullet"/>
      <w:lvlText w:val="–"/>
      <w:lvlJc w:val="left"/>
      <w:pPr>
        <w:tabs>
          <w:tab w:val="num" w:pos="1440"/>
        </w:tabs>
        <w:ind w:left="1440" w:hanging="360"/>
      </w:pPr>
      <w:rPr>
        <w:rFonts w:ascii="Arial" w:hAnsi="Arial" w:hint="default"/>
      </w:rPr>
    </w:lvl>
    <w:lvl w:ilvl="2" w:tplc="C2D88634">
      <w:start w:val="419"/>
      <w:numFmt w:val="bullet"/>
      <w:lvlText w:val="•"/>
      <w:lvlJc w:val="left"/>
      <w:pPr>
        <w:tabs>
          <w:tab w:val="num" w:pos="2160"/>
        </w:tabs>
        <w:ind w:left="2160" w:hanging="360"/>
      </w:pPr>
      <w:rPr>
        <w:rFonts w:ascii="Arial" w:hAnsi="Arial" w:hint="default"/>
      </w:rPr>
    </w:lvl>
    <w:lvl w:ilvl="3" w:tplc="191CA82E" w:tentative="1">
      <w:start w:val="1"/>
      <w:numFmt w:val="bullet"/>
      <w:lvlText w:val="–"/>
      <w:lvlJc w:val="left"/>
      <w:pPr>
        <w:tabs>
          <w:tab w:val="num" w:pos="2880"/>
        </w:tabs>
        <w:ind w:left="2880" w:hanging="360"/>
      </w:pPr>
      <w:rPr>
        <w:rFonts w:ascii="Arial" w:hAnsi="Arial" w:hint="default"/>
      </w:rPr>
    </w:lvl>
    <w:lvl w:ilvl="4" w:tplc="9BE2ADD8" w:tentative="1">
      <w:start w:val="1"/>
      <w:numFmt w:val="bullet"/>
      <w:lvlText w:val="–"/>
      <w:lvlJc w:val="left"/>
      <w:pPr>
        <w:tabs>
          <w:tab w:val="num" w:pos="3600"/>
        </w:tabs>
        <w:ind w:left="3600" w:hanging="360"/>
      </w:pPr>
      <w:rPr>
        <w:rFonts w:ascii="Arial" w:hAnsi="Arial" w:hint="default"/>
      </w:rPr>
    </w:lvl>
    <w:lvl w:ilvl="5" w:tplc="BED47DD2" w:tentative="1">
      <w:start w:val="1"/>
      <w:numFmt w:val="bullet"/>
      <w:lvlText w:val="–"/>
      <w:lvlJc w:val="left"/>
      <w:pPr>
        <w:tabs>
          <w:tab w:val="num" w:pos="4320"/>
        </w:tabs>
        <w:ind w:left="4320" w:hanging="360"/>
      </w:pPr>
      <w:rPr>
        <w:rFonts w:ascii="Arial" w:hAnsi="Arial" w:hint="default"/>
      </w:rPr>
    </w:lvl>
    <w:lvl w:ilvl="6" w:tplc="7F5C5734" w:tentative="1">
      <w:start w:val="1"/>
      <w:numFmt w:val="bullet"/>
      <w:lvlText w:val="–"/>
      <w:lvlJc w:val="left"/>
      <w:pPr>
        <w:tabs>
          <w:tab w:val="num" w:pos="5040"/>
        </w:tabs>
        <w:ind w:left="5040" w:hanging="360"/>
      </w:pPr>
      <w:rPr>
        <w:rFonts w:ascii="Arial" w:hAnsi="Arial" w:hint="default"/>
      </w:rPr>
    </w:lvl>
    <w:lvl w:ilvl="7" w:tplc="FC6C68CA" w:tentative="1">
      <w:start w:val="1"/>
      <w:numFmt w:val="bullet"/>
      <w:lvlText w:val="–"/>
      <w:lvlJc w:val="left"/>
      <w:pPr>
        <w:tabs>
          <w:tab w:val="num" w:pos="5760"/>
        </w:tabs>
        <w:ind w:left="5760" w:hanging="360"/>
      </w:pPr>
      <w:rPr>
        <w:rFonts w:ascii="Arial" w:hAnsi="Arial" w:hint="default"/>
      </w:rPr>
    </w:lvl>
    <w:lvl w:ilvl="8" w:tplc="97229D84" w:tentative="1">
      <w:start w:val="1"/>
      <w:numFmt w:val="bullet"/>
      <w:lvlText w:val="–"/>
      <w:lvlJc w:val="left"/>
      <w:pPr>
        <w:tabs>
          <w:tab w:val="num" w:pos="6480"/>
        </w:tabs>
        <w:ind w:left="6480" w:hanging="360"/>
      </w:pPr>
      <w:rPr>
        <w:rFonts w:ascii="Arial" w:hAnsi="Arial" w:hint="default"/>
      </w:rPr>
    </w:lvl>
  </w:abstractNum>
  <w:abstractNum w:abstractNumId="23">
    <w:nsid w:val="4560481C"/>
    <w:multiLevelType w:val="hybridMultilevel"/>
    <w:tmpl w:val="1B8ABFBC"/>
    <w:lvl w:ilvl="0" w:tplc="294833C4">
      <w:start w:val="1"/>
      <w:numFmt w:val="bullet"/>
      <w:lvlText w:val="•"/>
      <w:lvlJc w:val="left"/>
      <w:pPr>
        <w:tabs>
          <w:tab w:val="num" w:pos="1440"/>
        </w:tabs>
        <w:ind w:left="1440" w:hanging="360"/>
      </w:pPr>
      <w:rPr>
        <w:rFonts w:ascii="Arial" w:hAnsi="Arial" w:hint="default"/>
      </w:rPr>
    </w:lvl>
    <w:lvl w:ilvl="1" w:tplc="5F2C7DB4">
      <w:start w:val="2260"/>
      <w:numFmt w:val="bullet"/>
      <w:lvlText w:val="–"/>
      <w:lvlJc w:val="left"/>
      <w:pPr>
        <w:tabs>
          <w:tab w:val="num" w:pos="2160"/>
        </w:tabs>
        <w:ind w:left="2160" w:hanging="360"/>
      </w:pPr>
      <w:rPr>
        <w:rFonts w:ascii="Arial" w:hAnsi="Arial" w:hint="default"/>
      </w:rPr>
    </w:lvl>
    <w:lvl w:ilvl="2" w:tplc="06FA1204" w:tentative="1">
      <w:start w:val="1"/>
      <w:numFmt w:val="bullet"/>
      <w:lvlText w:val="•"/>
      <w:lvlJc w:val="left"/>
      <w:pPr>
        <w:tabs>
          <w:tab w:val="num" w:pos="2880"/>
        </w:tabs>
        <w:ind w:left="2880" w:hanging="360"/>
      </w:pPr>
      <w:rPr>
        <w:rFonts w:ascii="Arial" w:hAnsi="Arial" w:hint="default"/>
      </w:rPr>
    </w:lvl>
    <w:lvl w:ilvl="3" w:tplc="90FEEE58" w:tentative="1">
      <w:start w:val="1"/>
      <w:numFmt w:val="bullet"/>
      <w:lvlText w:val="•"/>
      <w:lvlJc w:val="left"/>
      <w:pPr>
        <w:tabs>
          <w:tab w:val="num" w:pos="3600"/>
        </w:tabs>
        <w:ind w:left="3600" w:hanging="360"/>
      </w:pPr>
      <w:rPr>
        <w:rFonts w:ascii="Arial" w:hAnsi="Arial" w:hint="default"/>
      </w:rPr>
    </w:lvl>
    <w:lvl w:ilvl="4" w:tplc="302A059A" w:tentative="1">
      <w:start w:val="1"/>
      <w:numFmt w:val="bullet"/>
      <w:lvlText w:val="•"/>
      <w:lvlJc w:val="left"/>
      <w:pPr>
        <w:tabs>
          <w:tab w:val="num" w:pos="4320"/>
        </w:tabs>
        <w:ind w:left="4320" w:hanging="360"/>
      </w:pPr>
      <w:rPr>
        <w:rFonts w:ascii="Arial" w:hAnsi="Arial" w:hint="default"/>
      </w:rPr>
    </w:lvl>
    <w:lvl w:ilvl="5" w:tplc="3B2EC9F2" w:tentative="1">
      <w:start w:val="1"/>
      <w:numFmt w:val="bullet"/>
      <w:lvlText w:val="•"/>
      <w:lvlJc w:val="left"/>
      <w:pPr>
        <w:tabs>
          <w:tab w:val="num" w:pos="5040"/>
        </w:tabs>
        <w:ind w:left="5040" w:hanging="360"/>
      </w:pPr>
      <w:rPr>
        <w:rFonts w:ascii="Arial" w:hAnsi="Arial" w:hint="default"/>
      </w:rPr>
    </w:lvl>
    <w:lvl w:ilvl="6" w:tplc="074A0D0A" w:tentative="1">
      <w:start w:val="1"/>
      <w:numFmt w:val="bullet"/>
      <w:lvlText w:val="•"/>
      <w:lvlJc w:val="left"/>
      <w:pPr>
        <w:tabs>
          <w:tab w:val="num" w:pos="5760"/>
        </w:tabs>
        <w:ind w:left="5760" w:hanging="360"/>
      </w:pPr>
      <w:rPr>
        <w:rFonts w:ascii="Arial" w:hAnsi="Arial" w:hint="default"/>
      </w:rPr>
    </w:lvl>
    <w:lvl w:ilvl="7" w:tplc="B2784D3A" w:tentative="1">
      <w:start w:val="1"/>
      <w:numFmt w:val="bullet"/>
      <w:lvlText w:val="•"/>
      <w:lvlJc w:val="left"/>
      <w:pPr>
        <w:tabs>
          <w:tab w:val="num" w:pos="6480"/>
        </w:tabs>
        <w:ind w:left="6480" w:hanging="360"/>
      </w:pPr>
      <w:rPr>
        <w:rFonts w:ascii="Arial" w:hAnsi="Arial" w:hint="default"/>
      </w:rPr>
    </w:lvl>
    <w:lvl w:ilvl="8" w:tplc="01206510" w:tentative="1">
      <w:start w:val="1"/>
      <w:numFmt w:val="bullet"/>
      <w:lvlText w:val="•"/>
      <w:lvlJc w:val="left"/>
      <w:pPr>
        <w:tabs>
          <w:tab w:val="num" w:pos="7200"/>
        </w:tabs>
        <w:ind w:left="7200" w:hanging="360"/>
      </w:pPr>
      <w:rPr>
        <w:rFonts w:ascii="Arial" w:hAnsi="Arial" w:hint="default"/>
      </w:rPr>
    </w:lvl>
  </w:abstractNum>
  <w:abstractNum w:abstractNumId="24">
    <w:nsid w:val="4C9066EC"/>
    <w:multiLevelType w:val="hybridMultilevel"/>
    <w:tmpl w:val="8A6256F6"/>
    <w:lvl w:ilvl="0" w:tplc="7DDCF832">
      <w:start w:val="1"/>
      <w:numFmt w:val="bullet"/>
      <w:lvlText w:val="‒"/>
      <w:lvlJc w:val="left"/>
      <w:pPr>
        <w:tabs>
          <w:tab w:val="num" w:pos="720"/>
        </w:tabs>
        <w:ind w:left="720" w:hanging="360"/>
      </w:pPr>
      <w:rPr>
        <w:rFonts w:ascii="Verdana" w:hAnsi="Verdana" w:hint="default"/>
      </w:rPr>
    </w:lvl>
    <w:lvl w:ilvl="1" w:tplc="31A4E582">
      <w:start w:val="1"/>
      <w:numFmt w:val="bullet"/>
      <w:lvlText w:val="‒"/>
      <w:lvlJc w:val="left"/>
      <w:pPr>
        <w:tabs>
          <w:tab w:val="num" w:pos="1440"/>
        </w:tabs>
        <w:ind w:left="1440" w:hanging="360"/>
      </w:pPr>
      <w:rPr>
        <w:rFonts w:ascii="Verdana" w:hAnsi="Verdana" w:hint="default"/>
      </w:rPr>
    </w:lvl>
    <w:lvl w:ilvl="2" w:tplc="34C4B032" w:tentative="1">
      <w:start w:val="1"/>
      <w:numFmt w:val="bullet"/>
      <w:lvlText w:val="‒"/>
      <w:lvlJc w:val="left"/>
      <w:pPr>
        <w:tabs>
          <w:tab w:val="num" w:pos="2160"/>
        </w:tabs>
        <w:ind w:left="2160" w:hanging="360"/>
      </w:pPr>
      <w:rPr>
        <w:rFonts w:ascii="Verdana" w:hAnsi="Verdana" w:hint="default"/>
      </w:rPr>
    </w:lvl>
    <w:lvl w:ilvl="3" w:tplc="1B3423EE" w:tentative="1">
      <w:start w:val="1"/>
      <w:numFmt w:val="bullet"/>
      <w:lvlText w:val="‒"/>
      <w:lvlJc w:val="left"/>
      <w:pPr>
        <w:tabs>
          <w:tab w:val="num" w:pos="2880"/>
        </w:tabs>
        <w:ind w:left="2880" w:hanging="360"/>
      </w:pPr>
      <w:rPr>
        <w:rFonts w:ascii="Verdana" w:hAnsi="Verdana" w:hint="default"/>
      </w:rPr>
    </w:lvl>
    <w:lvl w:ilvl="4" w:tplc="D4B22B58" w:tentative="1">
      <w:start w:val="1"/>
      <w:numFmt w:val="bullet"/>
      <w:lvlText w:val="‒"/>
      <w:lvlJc w:val="left"/>
      <w:pPr>
        <w:tabs>
          <w:tab w:val="num" w:pos="3600"/>
        </w:tabs>
        <w:ind w:left="3600" w:hanging="360"/>
      </w:pPr>
      <w:rPr>
        <w:rFonts w:ascii="Verdana" w:hAnsi="Verdana" w:hint="default"/>
      </w:rPr>
    </w:lvl>
    <w:lvl w:ilvl="5" w:tplc="2DDEF30E" w:tentative="1">
      <w:start w:val="1"/>
      <w:numFmt w:val="bullet"/>
      <w:lvlText w:val="‒"/>
      <w:lvlJc w:val="left"/>
      <w:pPr>
        <w:tabs>
          <w:tab w:val="num" w:pos="4320"/>
        </w:tabs>
        <w:ind w:left="4320" w:hanging="360"/>
      </w:pPr>
      <w:rPr>
        <w:rFonts w:ascii="Verdana" w:hAnsi="Verdana" w:hint="default"/>
      </w:rPr>
    </w:lvl>
    <w:lvl w:ilvl="6" w:tplc="26E0BF44" w:tentative="1">
      <w:start w:val="1"/>
      <w:numFmt w:val="bullet"/>
      <w:lvlText w:val="‒"/>
      <w:lvlJc w:val="left"/>
      <w:pPr>
        <w:tabs>
          <w:tab w:val="num" w:pos="5040"/>
        </w:tabs>
        <w:ind w:left="5040" w:hanging="360"/>
      </w:pPr>
      <w:rPr>
        <w:rFonts w:ascii="Verdana" w:hAnsi="Verdana" w:hint="default"/>
      </w:rPr>
    </w:lvl>
    <w:lvl w:ilvl="7" w:tplc="1F4E4390" w:tentative="1">
      <w:start w:val="1"/>
      <w:numFmt w:val="bullet"/>
      <w:lvlText w:val="‒"/>
      <w:lvlJc w:val="left"/>
      <w:pPr>
        <w:tabs>
          <w:tab w:val="num" w:pos="5760"/>
        </w:tabs>
        <w:ind w:left="5760" w:hanging="360"/>
      </w:pPr>
      <w:rPr>
        <w:rFonts w:ascii="Verdana" w:hAnsi="Verdana" w:hint="default"/>
      </w:rPr>
    </w:lvl>
    <w:lvl w:ilvl="8" w:tplc="3CD41532" w:tentative="1">
      <w:start w:val="1"/>
      <w:numFmt w:val="bullet"/>
      <w:lvlText w:val="‒"/>
      <w:lvlJc w:val="left"/>
      <w:pPr>
        <w:tabs>
          <w:tab w:val="num" w:pos="6480"/>
        </w:tabs>
        <w:ind w:left="6480" w:hanging="360"/>
      </w:pPr>
      <w:rPr>
        <w:rFonts w:ascii="Verdana" w:hAnsi="Verdana" w:hint="default"/>
      </w:rPr>
    </w:lvl>
  </w:abstractNum>
  <w:abstractNum w:abstractNumId="25">
    <w:nsid w:val="505A64DC"/>
    <w:multiLevelType w:val="hybridMultilevel"/>
    <w:tmpl w:val="2ED89FD2"/>
    <w:lvl w:ilvl="0" w:tplc="1A987946">
      <w:numFmt w:val="bullet"/>
      <w:lvlText w:val=""/>
      <w:lvlJc w:val="left"/>
      <w:pPr>
        <w:ind w:left="4272" w:hanging="360"/>
      </w:pPr>
      <w:rPr>
        <w:rFonts w:ascii="Symbol" w:eastAsia="Times New Roman" w:hAnsi="Symbol" w:cstheme="minorHAnsi" w:hint="default"/>
      </w:rPr>
    </w:lvl>
    <w:lvl w:ilvl="1" w:tplc="040B0003" w:tentative="1">
      <w:start w:val="1"/>
      <w:numFmt w:val="bullet"/>
      <w:lvlText w:val="o"/>
      <w:lvlJc w:val="left"/>
      <w:pPr>
        <w:ind w:left="4048" w:hanging="360"/>
      </w:pPr>
      <w:rPr>
        <w:rFonts w:ascii="Courier New" w:hAnsi="Courier New" w:cs="Courier New" w:hint="default"/>
      </w:rPr>
    </w:lvl>
    <w:lvl w:ilvl="2" w:tplc="040B0005" w:tentative="1">
      <w:start w:val="1"/>
      <w:numFmt w:val="bullet"/>
      <w:lvlText w:val=""/>
      <w:lvlJc w:val="left"/>
      <w:pPr>
        <w:ind w:left="4768" w:hanging="360"/>
      </w:pPr>
      <w:rPr>
        <w:rFonts w:ascii="Wingdings" w:hAnsi="Wingdings" w:hint="default"/>
      </w:rPr>
    </w:lvl>
    <w:lvl w:ilvl="3" w:tplc="040B0001" w:tentative="1">
      <w:start w:val="1"/>
      <w:numFmt w:val="bullet"/>
      <w:lvlText w:val=""/>
      <w:lvlJc w:val="left"/>
      <w:pPr>
        <w:ind w:left="5488" w:hanging="360"/>
      </w:pPr>
      <w:rPr>
        <w:rFonts w:ascii="Symbol" w:hAnsi="Symbol" w:hint="default"/>
      </w:rPr>
    </w:lvl>
    <w:lvl w:ilvl="4" w:tplc="040B0003" w:tentative="1">
      <w:start w:val="1"/>
      <w:numFmt w:val="bullet"/>
      <w:lvlText w:val="o"/>
      <w:lvlJc w:val="left"/>
      <w:pPr>
        <w:ind w:left="6208" w:hanging="360"/>
      </w:pPr>
      <w:rPr>
        <w:rFonts w:ascii="Courier New" w:hAnsi="Courier New" w:cs="Courier New" w:hint="default"/>
      </w:rPr>
    </w:lvl>
    <w:lvl w:ilvl="5" w:tplc="040B0005" w:tentative="1">
      <w:start w:val="1"/>
      <w:numFmt w:val="bullet"/>
      <w:lvlText w:val=""/>
      <w:lvlJc w:val="left"/>
      <w:pPr>
        <w:ind w:left="6928" w:hanging="360"/>
      </w:pPr>
      <w:rPr>
        <w:rFonts w:ascii="Wingdings" w:hAnsi="Wingdings" w:hint="default"/>
      </w:rPr>
    </w:lvl>
    <w:lvl w:ilvl="6" w:tplc="040B0001" w:tentative="1">
      <w:start w:val="1"/>
      <w:numFmt w:val="bullet"/>
      <w:lvlText w:val=""/>
      <w:lvlJc w:val="left"/>
      <w:pPr>
        <w:ind w:left="7648" w:hanging="360"/>
      </w:pPr>
      <w:rPr>
        <w:rFonts w:ascii="Symbol" w:hAnsi="Symbol" w:hint="default"/>
      </w:rPr>
    </w:lvl>
    <w:lvl w:ilvl="7" w:tplc="040B0003" w:tentative="1">
      <w:start w:val="1"/>
      <w:numFmt w:val="bullet"/>
      <w:lvlText w:val="o"/>
      <w:lvlJc w:val="left"/>
      <w:pPr>
        <w:ind w:left="8368" w:hanging="360"/>
      </w:pPr>
      <w:rPr>
        <w:rFonts w:ascii="Courier New" w:hAnsi="Courier New" w:cs="Courier New" w:hint="default"/>
      </w:rPr>
    </w:lvl>
    <w:lvl w:ilvl="8" w:tplc="040B0005" w:tentative="1">
      <w:start w:val="1"/>
      <w:numFmt w:val="bullet"/>
      <w:lvlText w:val=""/>
      <w:lvlJc w:val="left"/>
      <w:pPr>
        <w:ind w:left="9088" w:hanging="360"/>
      </w:pPr>
      <w:rPr>
        <w:rFonts w:ascii="Wingdings" w:hAnsi="Wingdings" w:hint="default"/>
      </w:rPr>
    </w:lvl>
  </w:abstractNum>
  <w:abstractNum w:abstractNumId="26">
    <w:nsid w:val="5107445D"/>
    <w:multiLevelType w:val="hybridMultilevel"/>
    <w:tmpl w:val="B5448ACC"/>
    <w:lvl w:ilvl="0" w:tplc="1A987946">
      <w:numFmt w:val="bullet"/>
      <w:lvlText w:val=""/>
      <w:lvlJc w:val="left"/>
      <w:pPr>
        <w:ind w:left="3688" w:hanging="360"/>
      </w:pPr>
      <w:rPr>
        <w:rFonts w:ascii="Symbol" w:eastAsia="Times New Roman" w:hAnsi="Symbol" w:cstheme="minorHAnsi" w:hint="default"/>
      </w:rPr>
    </w:lvl>
    <w:lvl w:ilvl="1" w:tplc="040B0003">
      <w:start w:val="1"/>
      <w:numFmt w:val="bullet"/>
      <w:lvlText w:val="o"/>
      <w:lvlJc w:val="left"/>
      <w:pPr>
        <w:ind w:left="3104" w:hanging="360"/>
      </w:pPr>
      <w:rPr>
        <w:rFonts w:ascii="Courier New" w:hAnsi="Courier New" w:cs="Courier New" w:hint="default"/>
      </w:rPr>
    </w:lvl>
    <w:lvl w:ilvl="2" w:tplc="040B0005" w:tentative="1">
      <w:start w:val="1"/>
      <w:numFmt w:val="bullet"/>
      <w:lvlText w:val=""/>
      <w:lvlJc w:val="left"/>
      <w:pPr>
        <w:ind w:left="3824" w:hanging="360"/>
      </w:pPr>
      <w:rPr>
        <w:rFonts w:ascii="Wingdings" w:hAnsi="Wingdings" w:hint="default"/>
      </w:rPr>
    </w:lvl>
    <w:lvl w:ilvl="3" w:tplc="040B0001" w:tentative="1">
      <w:start w:val="1"/>
      <w:numFmt w:val="bullet"/>
      <w:lvlText w:val=""/>
      <w:lvlJc w:val="left"/>
      <w:pPr>
        <w:ind w:left="4544" w:hanging="360"/>
      </w:pPr>
      <w:rPr>
        <w:rFonts w:ascii="Symbol" w:hAnsi="Symbol" w:hint="default"/>
      </w:rPr>
    </w:lvl>
    <w:lvl w:ilvl="4" w:tplc="040B0003" w:tentative="1">
      <w:start w:val="1"/>
      <w:numFmt w:val="bullet"/>
      <w:lvlText w:val="o"/>
      <w:lvlJc w:val="left"/>
      <w:pPr>
        <w:ind w:left="5264" w:hanging="360"/>
      </w:pPr>
      <w:rPr>
        <w:rFonts w:ascii="Courier New" w:hAnsi="Courier New" w:cs="Courier New" w:hint="default"/>
      </w:rPr>
    </w:lvl>
    <w:lvl w:ilvl="5" w:tplc="040B0005" w:tentative="1">
      <w:start w:val="1"/>
      <w:numFmt w:val="bullet"/>
      <w:lvlText w:val=""/>
      <w:lvlJc w:val="left"/>
      <w:pPr>
        <w:ind w:left="5984" w:hanging="360"/>
      </w:pPr>
      <w:rPr>
        <w:rFonts w:ascii="Wingdings" w:hAnsi="Wingdings" w:hint="default"/>
      </w:rPr>
    </w:lvl>
    <w:lvl w:ilvl="6" w:tplc="040B0001" w:tentative="1">
      <w:start w:val="1"/>
      <w:numFmt w:val="bullet"/>
      <w:lvlText w:val=""/>
      <w:lvlJc w:val="left"/>
      <w:pPr>
        <w:ind w:left="6704" w:hanging="360"/>
      </w:pPr>
      <w:rPr>
        <w:rFonts w:ascii="Symbol" w:hAnsi="Symbol" w:hint="default"/>
      </w:rPr>
    </w:lvl>
    <w:lvl w:ilvl="7" w:tplc="040B0003" w:tentative="1">
      <w:start w:val="1"/>
      <w:numFmt w:val="bullet"/>
      <w:lvlText w:val="o"/>
      <w:lvlJc w:val="left"/>
      <w:pPr>
        <w:ind w:left="7424" w:hanging="360"/>
      </w:pPr>
      <w:rPr>
        <w:rFonts w:ascii="Courier New" w:hAnsi="Courier New" w:cs="Courier New" w:hint="default"/>
      </w:rPr>
    </w:lvl>
    <w:lvl w:ilvl="8" w:tplc="040B0005" w:tentative="1">
      <w:start w:val="1"/>
      <w:numFmt w:val="bullet"/>
      <w:lvlText w:val=""/>
      <w:lvlJc w:val="left"/>
      <w:pPr>
        <w:ind w:left="8144" w:hanging="360"/>
      </w:pPr>
      <w:rPr>
        <w:rFonts w:ascii="Wingdings" w:hAnsi="Wingdings" w:hint="default"/>
      </w:rPr>
    </w:lvl>
  </w:abstractNum>
  <w:abstractNum w:abstractNumId="27">
    <w:nsid w:val="5159183D"/>
    <w:multiLevelType w:val="hybridMultilevel"/>
    <w:tmpl w:val="FB601DE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A0323394">
      <w:numFmt w:val="bullet"/>
      <w:lvlText w:val="•"/>
      <w:lvlJc w:val="left"/>
      <w:pPr>
        <w:ind w:left="3105" w:hanging="1305"/>
      </w:pPr>
      <w:rPr>
        <w:rFonts w:ascii="Arial" w:eastAsia="Times New Roman" w:hAnsi="Arial" w:cs="Arial"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nsid w:val="52A846B3"/>
    <w:multiLevelType w:val="hybridMultilevel"/>
    <w:tmpl w:val="190EAB18"/>
    <w:lvl w:ilvl="0" w:tplc="1A987946">
      <w:numFmt w:val="bullet"/>
      <w:lvlText w:val=""/>
      <w:lvlJc w:val="left"/>
      <w:pPr>
        <w:ind w:left="2024" w:hanging="360"/>
      </w:pPr>
      <w:rPr>
        <w:rFonts w:ascii="Symbol" w:eastAsia="Times New Roman" w:hAnsi="Symbol" w:cstheme="minorHAnsi" w:hint="default"/>
      </w:rPr>
    </w:lvl>
    <w:lvl w:ilvl="1" w:tplc="040B0003">
      <w:start w:val="1"/>
      <w:numFmt w:val="bullet"/>
      <w:lvlText w:val="o"/>
      <w:lvlJc w:val="left"/>
      <w:pPr>
        <w:ind w:left="1800" w:hanging="360"/>
      </w:pPr>
      <w:rPr>
        <w:rFonts w:ascii="Courier New" w:hAnsi="Courier New" w:cs="Courier New" w:hint="default"/>
      </w:rPr>
    </w:lvl>
    <w:lvl w:ilvl="2" w:tplc="040B0005">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29">
    <w:nsid w:val="588E16FF"/>
    <w:multiLevelType w:val="hybridMultilevel"/>
    <w:tmpl w:val="ADB218AC"/>
    <w:lvl w:ilvl="0" w:tplc="040B0001">
      <w:start w:val="1"/>
      <w:numFmt w:val="bullet"/>
      <w:lvlText w:val=""/>
      <w:lvlJc w:val="left"/>
      <w:pPr>
        <w:ind w:left="1800" w:hanging="360"/>
      </w:pPr>
      <w:rPr>
        <w:rFonts w:ascii="Symbol" w:hAnsi="Symbol" w:hint="default"/>
      </w:rPr>
    </w:lvl>
    <w:lvl w:ilvl="1" w:tplc="040B0003" w:tentative="1">
      <w:start w:val="1"/>
      <w:numFmt w:val="bullet"/>
      <w:lvlText w:val="o"/>
      <w:lvlJc w:val="left"/>
      <w:pPr>
        <w:ind w:left="2520" w:hanging="360"/>
      </w:pPr>
      <w:rPr>
        <w:rFonts w:ascii="Courier New" w:hAnsi="Courier New" w:cs="Courier New" w:hint="default"/>
      </w:rPr>
    </w:lvl>
    <w:lvl w:ilvl="2" w:tplc="040B0005" w:tentative="1">
      <w:start w:val="1"/>
      <w:numFmt w:val="bullet"/>
      <w:lvlText w:val=""/>
      <w:lvlJc w:val="left"/>
      <w:pPr>
        <w:ind w:left="3240" w:hanging="360"/>
      </w:pPr>
      <w:rPr>
        <w:rFonts w:ascii="Wingdings" w:hAnsi="Wingdings" w:hint="default"/>
      </w:rPr>
    </w:lvl>
    <w:lvl w:ilvl="3" w:tplc="040B0001" w:tentative="1">
      <w:start w:val="1"/>
      <w:numFmt w:val="bullet"/>
      <w:lvlText w:val=""/>
      <w:lvlJc w:val="left"/>
      <w:pPr>
        <w:ind w:left="3960" w:hanging="360"/>
      </w:pPr>
      <w:rPr>
        <w:rFonts w:ascii="Symbol" w:hAnsi="Symbol" w:hint="default"/>
      </w:rPr>
    </w:lvl>
    <w:lvl w:ilvl="4" w:tplc="040B0003" w:tentative="1">
      <w:start w:val="1"/>
      <w:numFmt w:val="bullet"/>
      <w:lvlText w:val="o"/>
      <w:lvlJc w:val="left"/>
      <w:pPr>
        <w:ind w:left="4680" w:hanging="360"/>
      </w:pPr>
      <w:rPr>
        <w:rFonts w:ascii="Courier New" w:hAnsi="Courier New" w:cs="Courier New" w:hint="default"/>
      </w:rPr>
    </w:lvl>
    <w:lvl w:ilvl="5" w:tplc="040B0005" w:tentative="1">
      <w:start w:val="1"/>
      <w:numFmt w:val="bullet"/>
      <w:lvlText w:val=""/>
      <w:lvlJc w:val="left"/>
      <w:pPr>
        <w:ind w:left="5400" w:hanging="360"/>
      </w:pPr>
      <w:rPr>
        <w:rFonts w:ascii="Wingdings" w:hAnsi="Wingdings" w:hint="default"/>
      </w:rPr>
    </w:lvl>
    <w:lvl w:ilvl="6" w:tplc="040B0001" w:tentative="1">
      <w:start w:val="1"/>
      <w:numFmt w:val="bullet"/>
      <w:lvlText w:val=""/>
      <w:lvlJc w:val="left"/>
      <w:pPr>
        <w:ind w:left="6120" w:hanging="360"/>
      </w:pPr>
      <w:rPr>
        <w:rFonts w:ascii="Symbol" w:hAnsi="Symbol" w:hint="default"/>
      </w:rPr>
    </w:lvl>
    <w:lvl w:ilvl="7" w:tplc="040B0003" w:tentative="1">
      <w:start w:val="1"/>
      <w:numFmt w:val="bullet"/>
      <w:lvlText w:val="o"/>
      <w:lvlJc w:val="left"/>
      <w:pPr>
        <w:ind w:left="6840" w:hanging="360"/>
      </w:pPr>
      <w:rPr>
        <w:rFonts w:ascii="Courier New" w:hAnsi="Courier New" w:cs="Courier New" w:hint="default"/>
      </w:rPr>
    </w:lvl>
    <w:lvl w:ilvl="8" w:tplc="040B0005" w:tentative="1">
      <w:start w:val="1"/>
      <w:numFmt w:val="bullet"/>
      <w:lvlText w:val=""/>
      <w:lvlJc w:val="left"/>
      <w:pPr>
        <w:ind w:left="7560" w:hanging="360"/>
      </w:pPr>
      <w:rPr>
        <w:rFonts w:ascii="Wingdings" w:hAnsi="Wingdings" w:hint="default"/>
      </w:rPr>
    </w:lvl>
  </w:abstractNum>
  <w:abstractNum w:abstractNumId="30">
    <w:nsid w:val="608D51EF"/>
    <w:multiLevelType w:val="multilevel"/>
    <w:tmpl w:val="AE8220CE"/>
    <w:lvl w:ilvl="0">
      <w:start w:val="1"/>
      <w:numFmt w:val="bullet"/>
      <w:pStyle w:val="VMLuettelonkappaletyyppi"/>
      <w:lvlText w:val="-"/>
      <w:lvlJc w:val="left"/>
      <w:pPr>
        <w:tabs>
          <w:tab w:val="num" w:pos="2948"/>
        </w:tabs>
        <w:ind w:left="2948" w:hanging="340"/>
      </w:pPr>
      <w:rPr>
        <w:rFonts w:ascii="Times New Roman" w:hAnsi="Times New Roman" w:cs="Times New Roman" w:hint="default"/>
        <w:sz w:val="24"/>
      </w:rPr>
    </w:lvl>
    <w:lvl w:ilvl="1">
      <w:start w:val="1"/>
      <w:numFmt w:val="bullet"/>
      <w:lvlText w:val="-"/>
      <w:lvlJc w:val="left"/>
      <w:pPr>
        <w:tabs>
          <w:tab w:val="num" w:pos="3798"/>
        </w:tabs>
        <w:ind w:left="3798" w:hanging="360"/>
      </w:pPr>
      <w:rPr>
        <w:rFonts w:ascii="Times New Roman" w:hAnsi="Times New Roman" w:cs="Times New Roman" w:hint="default"/>
        <w:sz w:val="24"/>
      </w:rPr>
    </w:lvl>
    <w:lvl w:ilvl="2">
      <w:start w:val="1"/>
      <w:numFmt w:val="bullet"/>
      <w:lvlText w:val="-"/>
      <w:lvlJc w:val="left"/>
      <w:pPr>
        <w:tabs>
          <w:tab w:val="num" w:pos="4518"/>
        </w:tabs>
        <w:ind w:left="4518" w:hanging="360"/>
      </w:pPr>
      <w:rPr>
        <w:rFonts w:ascii="Times New Roman" w:hAnsi="Times New Roman" w:cs="Times New Roman" w:hint="default"/>
        <w:sz w:val="24"/>
      </w:rPr>
    </w:lvl>
    <w:lvl w:ilvl="3">
      <w:start w:val="1"/>
      <w:numFmt w:val="bullet"/>
      <w:lvlText w:val="-"/>
      <w:lvlJc w:val="left"/>
      <w:pPr>
        <w:tabs>
          <w:tab w:val="num" w:pos="5238"/>
        </w:tabs>
        <w:ind w:left="5238" w:hanging="360"/>
      </w:pPr>
      <w:rPr>
        <w:rFonts w:ascii="Times New Roman" w:hAnsi="Times New Roman" w:cs="Times New Roman" w:hint="default"/>
        <w:sz w:val="24"/>
      </w:rPr>
    </w:lvl>
    <w:lvl w:ilvl="4">
      <w:start w:val="1"/>
      <w:numFmt w:val="bullet"/>
      <w:lvlText w:val="-"/>
      <w:lvlJc w:val="left"/>
      <w:pPr>
        <w:tabs>
          <w:tab w:val="num" w:pos="5958"/>
        </w:tabs>
        <w:ind w:left="5958" w:hanging="360"/>
      </w:pPr>
      <w:rPr>
        <w:rFonts w:ascii="Times New Roman" w:hAnsi="Times New Roman" w:cs="Times New Roman" w:hint="default"/>
        <w:sz w:val="24"/>
      </w:rPr>
    </w:lvl>
    <w:lvl w:ilvl="5">
      <w:start w:val="1"/>
      <w:numFmt w:val="bullet"/>
      <w:lvlText w:val="-"/>
      <w:lvlJc w:val="left"/>
      <w:pPr>
        <w:tabs>
          <w:tab w:val="num" w:pos="6678"/>
        </w:tabs>
        <w:ind w:left="6678" w:hanging="360"/>
      </w:pPr>
      <w:rPr>
        <w:rFonts w:ascii="Times New Roman" w:hAnsi="Times New Roman" w:cs="Times New Roman" w:hint="default"/>
        <w:sz w:val="24"/>
      </w:rPr>
    </w:lvl>
    <w:lvl w:ilvl="6">
      <w:start w:val="1"/>
      <w:numFmt w:val="bullet"/>
      <w:lvlText w:val="-"/>
      <w:lvlJc w:val="left"/>
      <w:pPr>
        <w:tabs>
          <w:tab w:val="num" w:pos="7398"/>
        </w:tabs>
        <w:ind w:left="7398" w:hanging="360"/>
      </w:pPr>
      <w:rPr>
        <w:rFonts w:ascii="Times New Roman" w:hAnsi="Times New Roman" w:cs="Times New Roman" w:hint="default"/>
        <w:sz w:val="24"/>
      </w:rPr>
    </w:lvl>
    <w:lvl w:ilvl="7">
      <w:start w:val="1"/>
      <w:numFmt w:val="bullet"/>
      <w:lvlText w:val="-"/>
      <w:lvlJc w:val="left"/>
      <w:pPr>
        <w:tabs>
          <w:tab w:val="num" w:pos="8118"/>
        </w:tabs>
        <w:ind w:left="8118" w:hanging="360"/>
      </w:pPr>
      <w:rPr>
        <w:rFonts w:ascii="Times New Roman" w:hAnsi="Times New Roman" w:cs="Times New Roman" w:hint="default"/>
        <w:sz w:val="24"/>
      </w:rPr>
    </w:lvl>
    <w:lvl w:ilvl="8">
      <w:start w:val="1"/>
      <w:numFmt w:val="bullet"/>
      <w:lvlText w:val="-"/>
      <w:lvlJc w:val="left"/>
      <w:pPr>
        <w:tabs>
          <w:tab w:val="num" w:pos="8838"/>
        </w:tabs>
        <w:ind w:left="8838" w:hanging="360"/>
      </w:pPr>
      <w:rPr>
        <w:rFonts w:ascii="Times New Roman" w:hAnsi="Times New Roman" w:cs="Times New Roman" w:hint="default"/>
        <w:sz w:val="24"/>
      </w:rPr>
    </w:lvl>
  </w:abstractNum>
  <w:abstractNum w:abstractNumId="31">
    <w:nsid w:val="60C41A19"/>
    <w:multiLevelType w:val="hybridMultilevel"/>
    <w:tmpl w:val="AF5AC65E"/>
    <w:lvl w:ilvl="0" w:tplc="040B0001">
      <w:start w:val="1"/>
      <w:numFmt w:val="bullet"/>
      <w:lvlText w:val=""/>
      <w:lvlJc w:val="left"/>
      <w:pPr>
        <w:ind w:left="2520" w:hanging="360"/>
      </w:pPr>
      <w:rPr>
        <w:rFonts w:ascii="Symbol" w:hAnsi="Symbol" w:hint="default"/>
      </w:rPr>
    </w:lvl>
    <w:lvl w:ilvl="1" w:tplc="040B0003" w:tentative="1">
      <w:start w:val="1"/>
      <w:numFmt w:val="bullet"/>
      <w:lvlText w:val="o"/>
      <w:lvlJc w:val="left"/>
      <w:pPr>
        <w:ind w:left="3240" w:hanging="360"/>
      </w:pPr>
      <w:rPr>
        <w:rFonts w:ascii="Courier New" w:hAnsi="Courier New" w:cs="Courier New" w:hint="default"/>
      </w:rPr>
    </w:lvl>
    <w:lvl w:ilvl="2" w:tplc="040B0005" w:tentative="1">
      <w:start w:val="1"/>
      <w:numFmt w:val="bullet"/>
      <w:lvlText w:val=""/>
      <w:lvlJc w:val="left"/>
      <w:pPr>
        <w:ind w:left="3960" w:hanging="360"/>
      </w:pPr>
      <w:rPr>
        <w:rFonts w:ascii="Wingdings" w:hAnsi="Wingdings" w:hint="default"/>
      </w:rPr>
    </w:lvl>
    <w:lvl w:ilvl="3" w:tplc="040B0001" w:tentative="1">
      <w:start w:val="1"/>
      <w:numFmt w:val="bullet"/>
      <w:lvlText w:val=""/>
      <w:lvlJc w:val="left"/>
      <w:pPr>
        <w:ind w:left="4680" w:hanging="360"/>
      </w:pPr>
      <w:rPr>
        <w:rFonts w:ascii="Symbol" w:hAnsi="Symbol" w:hint="default"/>
      </w:rPr>
    </w:lvl>
    <w:lvl w:ilvl="4" w:tplc="040B0003" w:tentative="1">
      <w:start w:val="1"/>
      <w:numFmt w:val="bullet"/>
      <w:lvlText w:val="o"/>
      <w:lvlJc w:val="left"/>
      <w:pPr>
        <w:ind w:left="5400" w:hanging="360"/>
      </w:pPr>
      <w:rPr>
        <w:rFonts w:ascii="Courier New" w:hAnsi="Courier New" w:cs="Courier New" w:hint="default"/>
      </w:rPr>
    </w:lvl>
    <w:lvl w:ilvl="5" w:tplc="040B0005" w:tentative="1">
      <w:start w:val="1"/>
      <w:numFmt w:val="bullet"/>
      <w:lvlText w:val=""/>
      <w:lvlJc w:val="left"/>
      <w:pPr>
        <w:ind w:left="6120" w:hanging="360"/>
      </w:pPr>
      <w:rPr>
        <w:rFonts w:ascii="Wingdings" w:hAnsi="Wingdings" w:hint="default"/>
      </w:rPr>
    </w:lvl>
    <w:lvl w:ilvl="6" w:tplc="040B0001" w:tentative="1">
      <w:start w:val="1"/>
      <w:numFmt w:val="bullet"/>
      <w:lvlText w:val=""/>
      <w:lvlJc w:val="left"/>
      <w:pPr>
        <w:ind w:left="6840" w:hanging="360"/>
      </w:pPr>
      <w:rPr>
        <w:rFonts w:ascii="Symbol" w:hAnsi="Symbol" w:hint="default"/>
      </w:rPr>
    </w:lvl>
    <w:lvl w:ilvl="7" w:tplc="040B0003" w:tentative="1">
      <w:start w:val="1"/>
      <w:numFmt w:val="bullet"/>
      <w:lvlText w:val="o"/>
      <w:lvlJc w:val="left"/>
      <w:pPr>
        <w:ind w:left="7560" w:hanging="360"/>
      </w:pPr>
      <w:rPr>
        <w:rFonts w:ascii="Courier New" w:hAnsi="Courier New" w:cs="Courier New" w:hint="default"/>
      </w:rPr>
    </w:lvl>
    <w:lvl w:ilvl="8" w:tplc="040B0005" w:tentative="1">
      <w:start w:val="1"/>
      <w:numFmt w:val="bullet"/>
      <w:lvlText w:val=""/>
      <w:lvlJc w:val="left"/>
      <w:pPr>
        <w:ind w:left="8280" w:hanging="360"/>
      </w:pPr>
      <w:rPr>
        <w:rFonts w:ascii="Wingdings" w:hAnsi="Wingdings" w:hint="default"/>
      </w:rPr>
    </w:lvl>
  </w:abstractNum>
  <w:abstractNum w:abstractNumId="32">
    <w:nsid w:val="66435B8A"/>
    <w:multiLevelType w:val="hybridMultilevel"/>
    <w:tmpl w:val="77A445E6"/>
    <w:lvl w:ilvl="0" w:tplc="040B0001">
      <w:numFmt w:val="bullet"/>
      <w:lvlText w:val=""/>
      <w:lvlJc w:val="left"/>
      <w:pPr>
        <w:ind w:left="1664" w:hanging="360"/>
      </w:pPr>
      <w:rPr>
        <w:rFonts w:ascii="Symbol" w:eastAsia="Times New Roman" w:hAnsi="Symbol" w:cs="Times New Roman" w:hint="default"/>
      </w:rPr>
    </w:lvl>
    <w:lvl w:ilvl="1" w:tplc="040B0003">
      <w:start w:val="1"/>
      <w:numFmt w:val="bullet"/>
      <w:lvlText w:val="o"/>
      <w:lvlJc w:val="left"/>
      <w:pPr>
        <w:ind w:left="2384" w:hanging="360"/>
      </w:pPr>
      <w:rPr>
        <w:rFonts w:ascii="Courier New" w:hAnsi="Courier New" w:cs="Courier New" w:hint="default"/>
      </w:rPr>
    </w:lvl>
    <w:lvl w:ilvl="2" w:tplc="040B0005">
      <w:start w:val="1"/>
      <w:numFmt w:val="bullet"/>
      <w:lvlText w:val=""/>
      <w:lvlJc w:val="left"/>
      <w:pPr>
        <w:ind w:left="3104" w:hanging="360"/>
      </w:pPr>
      <w:rPr>
        <w:rFonts w:ascii="Wingdings" w:hAnsi="Wingdings" w:hint="default"/>
      </w:rPr>
    </w:lvl>
    <w:lvl w:ilvl="3" w:tplc="040B0001">
      <w:start w:val="1"/>
      <w:numFmt w:val="bullet"/>
      <w:lvlText w:val=""/>
      <w:lvlJc w:val="left"/>
      <w:pPr>
        <w:ind w:left="3824" w:hanging="360"/>
      </w:pPr>
      <w:rPr>
        <w:rFonts w:ascii="Symbol" w:hAnsi="Symbol" w:hint="default"/>
      </w:rPr>
    </w:lvl>
    <w:lvl w:ilvl="4" w:tplc="040B0003">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33">
    <w:nsid w:val="6F0303BA"/>
    <w:multiLevelType w:val="hybridMultilevel"/>
    <w:tmpl w:val="65609002"/>
    <w:lvl w:ilvl="0" w:tplc="1A987946">
      <w:numFmt w:val="bullet"/>
      <w:lvlText w:val=""/>
      <w:lvlJc w:val="left"/>
      <w:pPr>
        <w:ind w:left="2968" w:hanging="360"/>
      </w:pPr>
      <w:rPr>
        <w:rFonts w:ascii="Symbol" w:eastAsia="Times New Roman" w:hAnsi="Symbol" w:cstheme="minorHAnsi"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34">
    <w:nsid w:val="70095E6E"/>
    <w:multiLevelType w:val="multilevel"/>
    <w:tmpl w:val="9342E998"/>
    <w:lvl w:ilvl="0">
      <w:start w:val="1"/>
      <w:numFmt w:val="decimal"/>
      <w:pStyle w:val="VMOtsikkonum1"/>
      <w:suff w:val="space"/>
      <w:lvlText w:val="%1"/>
      <w:lvlJc w:val="left"/>
      <w:pPr>
        <w:ind w:left="720" w:hanging="720"/>
      </w:pPr>
      <w:rPr>
        <w:rFonts w:hint="default"/>
      </w:rPr>
    </w:lvl>
    <w:lvl w:ilvl="1">
      <w:start w:val="1"/>
      <w:numFmt w:val="decimal"/>
      <w:pStyle w:val="VMOtsikkonum2"/>
      <w:suff w:val="space"/>
      <w:lvlText w:val="%1.%2"/>
      <w:lvlJc w:val="left"/>
      <w:pPr>
        <w:ind w:left="1152" w:hanging="1152"/>
      </w:pPr>
      <w:rPr>
        <w:rFonts w:hint="default"/>
      </w:rPr>
    </w:lvl>
    <w:lvl w:ilvl="2">
      <w:start w:val="1"/>
      <w:numFmt w:val="decimal"/>
      <w:pStyle w:val="VMOtsikkonum3"/>
      <w:suff w:val="space"/>
      <w:lvlText w:val="%1.%2.%3"/>
      <w:lvlJc w:val="left"/>
      <w:pPr>
        <w:ind w:left="1584" w:hanging="1584"/>
      </w:pPr>
      <w:rPr>
        <w:rFonts w:hint="default"/>
      </w:rPr>
    </w:lvl>
    <w:lvl w:ilvl="3">
      <w:start w:val="1"/>
      <w:numFmt w:val="decimal"/>
      <w:lvlText w:val="%1.%2.%3.%4."/>
      <w:lvlJc w:val="left"/>
      <w:pPr>
        <w:tabs>
          <w:tab w:val="num" w:pos="3240"/>
        </w:tabs>
        <w:ind w:left="2088" w:hanging="648"/>
      </w:pPr>
      <w:rPr>
        <w:rFonts w:hint="default"/>
      </w:rPr>
    </w:lvl>
    <w:lvl w:ilvl="4">
      <w:start w:val="1"/>
      <w:numFmt w:val="decimal"/>
      <w:lvlText w:val="%1.%2.%3.%4.%5."/>
      <w:lvlJc w:val="left"/>
      <w:pPr>
        <w:tabs>
          <w:tab w:val="num" w:pos="3960"/>
        </w:tabs>
        <w:ind w:left="2592" w:hanging="792"/>
      </w:pPr>
      <w:rPr>
        <w:rFonts w:hint="default"/>
      </w:rPr>
    </w:lvl>
    <w:lvl w:ilvl="5">
      <w:start w:val="1"/>
      <w:numFmt w:val="decimal"/>
      <w:lvlText w:val="%1.%2.%3.%4.%5.%6."/>
      <w:lvlJc w:val="left"/>
      <w:pPr>
        <w:tabs>
          <w:tab w:val="num" w:pos="4680"/>
        </w:tabs>
        <w:ind w:left="3096" w:hanging="936"/>
      </w:pPr>
      <w:rPr>
        <w:rFonts w:hint="default"/>
      </w:rPr>
    </w:lvl>
    <w:lvl w:ilvl="6">
      <w:start w:val="1"/>
      <w:numFmt w:val="decimal"/>
      <w:lvlText w:val="%1.%2.%3.%4.%5.%6.%7."/>
      <w:lvlJc w:val="left"/>
      <w:pPr>
        <w:tabs>
          <w:tab w:val="num" w:pos="5400"/>
        </w:tabs>
        <w:ind w:left="3600" w:hanging="1080"/>
      </w:pPr>
      <w:rPr>
        <w:rFonts w:hint="default"/>
      </w:rPr>
    </w:lvl>
    <w:lvl w:ilvl="7">
      <w:start w:val="1"/>
      <w:numFmt w:val="decimal"/>
      <w:lvlText w:val="%1.%2.%3.%4.%5.%6.%7.%8."/>
      <w:lvlJc w:val="left"/>
      <w:pPr>
        <w:tabs>
          <w:tab w:val="num" w:pos="6120"/>
        </w:tabs>
        <w:ind w:left="4104" w:hanging="1224"/>
      </w:pPr>
      <w:rPr>
        <w:rFonts w:hint="default"/>
      </w:rPr>
    </w:lvl>
    <w:lvl w:ilvl="8">
      <w:start w:val="1"/>
      <w:numFmt w:val="decimal"/>
      <w:lvlText w:val="%1.%2.%3.%4.%5.%6.%7.%8.%9."/>
      <w:lvlJc w:val="left"/>
      <w:pPr>
        <w:tabs>
          <w:tab w:val="num" w:pos="6840"/>
        </w:tabs>
        <w:ind w:left="4680" w:hanging="1440"/>
      </w:pPr>
      <w:rPr>
        <w:rFonts w:hint="default"/>
      </w:rPr>
    </w:lvl>
  </w:abstractNum>
  <w:abstractNum w:abstractNumId="35">
    <w:nsid w:val="74151434"/>
    <w:multiLevelType w:val="hybridMultilevel"/>
    <w:tmpl w:val="98EE4CEC"/>
    <w:lvl w:ilvl="0" w:tplc="1F94D680">
      <w:start w:val="1"/>
      <w:numFmt w:val="decimal"/>
      <w:lvlText w:val="%1."/>
      <w:lvlJc w:val="left"/>
      <w:pPr>
        <w:ind w:left="1664" w:hanging="36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36">
    <w:nsid w:val="7F814631"/>
    <w:multiLevelType w:val="hybridMultilevel"/>
    <w:tmpl w:val="1DE2C560"/>
    <w:lvl w:ilvl="0" w:tplc="721E5C26">
      <w:start w:val="1"/>
      <w:numFmt w:val="bullet"/>
      <w:lvlText w:val=""/>
      <w:lvlJc w:val="left"/>
      <w:pPr>
        <w:tabs>
          <w:tab w:val="num" w:pos="720"/>
        </w:tabs>
        <w:ind w:left="720" w:hanging="360"/>
      </w:pPr>
      <w:rPr>
        <w:rFonts w:ascii="Wingdings" w:hAnsi="Wingdings" w:hint="default"/>
      </w:rPr>
    </w:lvl>
    <w:lvl w:ilvl="1" w:tplc="7252450C" w:tentative="1">
      <w:start w:val="1"/>
      <w:numFmt w:val="bullet"/>
      <w:lvlText w:val=""/>
      <w:lvlJc w:val="left"/>
      <w:pPr>
        <w:tabs>
          <w:tab w:val="num" w:pos="1440"/>
        </w:tabs>
        <w:ind w:left="1440" w:hanging="360"/>
      </w:pPr>
      <w:rPr>
        <w:rFonts w:ascii="Wingdings" w:hAnsi="Wingdings" w:hint="default"/>
      </w:rPr>
    </w:lvl>
    <w:lvl w:ilvl="2" w:tplc="6120A48E" w:tentative="1">
      <w:start w:val="1"/>
      <w:numFmt w:val="bullet"/>
      <w:lvlText w:val=""/>
      <w:lvlJc w:val="left"/>
      <w:pPr>
        <w:tabs>
          <w:tab w:val="num" w:pos="2160"/>
        </w:tabs>
        <w:ind w:left="2160" w:hanging="360"/>
      </w:pPr>
      <w:rPr>
        <w:rFonts w:ascii="Wingdings" w:hAnsi="Wingdings" w:hint="default"/>
      </w:rPr>
    </w:lvl>
    <w:lvl w:ilvl="3" w:tplc="47980D88" w:tentative="1">
      <w:start w:val="1"/>
      <w:numFmt w:val="bullet"/>
      <w:lvlText w:val=""/>
      <w:lvlJc w:val="left"/>
      <w:pPr>
        <w:tabs>
          <w:tab w:val="num" w:pos="2880"/>
        </w:tabs>
        <w:ind w:left="2880" w:hanging="360"/>
      </w:pPr>
      <w:rPr>
        <w:rFonts w:ascii="Wingdings" w:hAnsi="Wingdings" w:hint="default"/>
      </w:rPr>
    </w:lvl>
    <w:lvl w:ilvl="4" w:tplc="987A1856" w:tentative="1">
      <w:start w:val="1"/>
      <w:numFmt w:val="bullet"/>
      <w:lvlText w:val=""/>
      <w:lvlJc w:val="left"/>
      <w:pPr>
        <w:tabs>
          <w:tab w:val="num" w:pos="3600"/>
        </w:tabs>
        <w:ind w:left="3600" w:hanging="360"/>
      </w:pPr>
      <w:rPr>
        <w:rFonts w:ascii="Wingdings" w:hAnsi="Wingdings" w:hint="default"/>
      </w:rPr>
    </w:lvl>
    <w:lvl w:ilvl="5" w:tplc="FADEB87C" w:tentative="1">
      <w:start w:val="1"/>
      <w:numFmt w:val="bullet"/>
      <w:lvlText w:val=""/>
      <w:lvlJc w:val="left"/>
      <w:pPr>
        <w:tabs>
          <w:tab w:val="num" w:pos="4320"/>
        </w:tabs>
        <w:ind w:left="4320" w:hanging="360"/>
      </w:pPr>
      <w:rPr>
        <w:rFonts w:ascii="Wingdings" w:hAnsi="Wingdings" w:hint="default"/>
      </w:rPr>
    </w:lvl>
    <w:lvl w:ilvl="6" w:tplc="04E639B4" w:tentative="1">
      <w:start w:val="1"/>
      <w:numFmt w:val="bullet"/>
      <w:lvlText w:val=""/>
      <w:lvlJc w:val="left"/>
      <w:pPr>
        <w:tabs>
          <w:tab w:val="num" w:pos="5040"/>
        </w:tabs>
        <w:ind w:left="5040" w:hanging="360"/>
      </w:pPr>
      <w:rPr>
        <w:rFonts w:ascii="Wingdings" w:hAnsi="Wingdings" w:hint="default"/>
      </w:rPr>
    </w:lvl>
    <w:lvl w:ilvl="7" w:tplc="2AF4321C" w:tentative="1">
      <w:start w:val="1"/>
      <w:numFmt w:val="bullet"/>
      <w:lvlText w:val=""/>
      <w:lvlJc w:val="left"/>
      <w:pPr>
        <w:tabs>
          <w:tab w:val="num" w:pos="5760"/>
        </w:tabs>
        <w:ind w:left="5760" w:hanging="360"/>
      </w:pPr>
      <w:rPr>
        <w:rFonts w:ascii="Wingdings" w:hAnsi="Wingdings" w:hint="default"/>
      </w:rPr>
    </w:lvl>
    <w:lvl w:ilvl="8" w:tplc="A702A0FC" w:tentative="1">
      <w:start w:val="1"/>
      <w:numFmt w:val="bullet"/>
      <w:lvlText w:val=""/>
      <w:lvlJc w:val="left"/>
      <w:pPr>
        <w:tabs>
          <w:tab w:val="num" w:pos="6480"/>
        </w:tabs>
        <w:ind w:left="6480" w:hanging="360"/>
      </w:pPr>
      <w:rPr>
        <w:rFonts w:ascii="Wingdings" w:hAnsi="Wingdings" w:hint="default"/>
      </w:rPr>
    </w:lvl>
  </w:abstractNum>
  <w:num w:numId="1">
    <w:abstractNumId w:val="30"/>
  </w:num>
  <w:num w:numId="2">
    <w:abstractNumId w:val="0"/>
  </w:num>
  <w:num w:numId="3">
    <w:abstractNumId w:val="18"/>
  </w:num>
  <w:num w:numId="4">
    <w:abstractNumId w:val="34"/>
  </w:num>
  <w:num w:numId="5">
    <w:abstractNumId w:val="2"/>
  </w:num>
  <w:num w:numId="6">
    <w:abstractNumId w:val="32"/>
  </w:num>
  <w:num w:numId="7">
    <w:abstractNumId w:val="17"/>
  </w:num>
  <w:num w:numId="8">
    <w:abstractNumId w:val="20"/>
  </w:num>
  <w:num w:numId="9">
    <w:abstractNumId w:val="5"/>
  </w:num>
  <w:num w:numId="10">
    <w:abstractNumId w:val="27"/>
  </w:num>
  <w:num w:numId="11">
    <w:abstractNumId w:val="8"/>
  </w:num>
  <w:num w:numId="12">
    <w:abstractNumId w:val="3"/>
  </w:num>
  <w:num w:numId="13">
    <w:abstractNumId w:val="35"/>
  </w:num>
  <w:num w:numId="14">
    <w:abstractNumId w:val="28"/>
  </w:num>
  <w:num w:numId="15">
    <w:abstractNumId w:val="36"/>
  </w:num>
  <w:num w:numId="16">
    <w:abstractNumId w:val="33"/>
  </w:num>
  <w:num w:numId="17">
    <w:abstractNumId w:val="12"/>
  </w:num>
  <w:num w:numId="18">
    <w:abstractNumId w:val="13"/>
  </w:num>
  <w:num w:numId="19">
    <w:abstractNumId w:val="4"/>
  </w:num>
  <w:num w:numId="20">
    <w:abstractNumId w:val="22"/>
  </w:num>
  <w:num w:numId="21">
    <w:abstractNumId w:val="16"/>
  </w:num>
  <w:num w:numId="22">
    <w:abstractNumId w:val="14"/>
  </w:num>
  <w:num w:numId="23">
    <w:abstractNumId w:val="23"/>
  </w:num>
  <w:num w:numId="24">
    <w:abstractNumId w:val="25"/>
  </w:num>
  <w:num w:numId="25">
    <w:abstractNumId w:val="31"/>
  </w:num>
  <w:num w:numId="26">
    <w:abstractNumId w:val="1"/>
  </w:num>
  <w:num w:numId="27">
    <w:abstractNumId w:val="9"/>
  </w:num>
  <w:num w:numId="28">
    <w:abstractNumId w:val="21"/>
  </w:num>
  <w:num w:numId="29">
    <w:abstractNumId w:val="26"/>
  </w:num>
  <w:num w:numId="30">
    <w:abstractNumId w:val="29"/>
  </w:num>
  <w:num w:numId="31">
    <w:abstractNumId w:val="15"/>
  </w:num>
  <w:num w:numId="32">
    <w:abstractNumId w:val="11"/>
  </w:num>
  <w:num w:numId="33">
    <w:abstractNumId w:val="6"/>
  </w:num>
  <w:num w:numId="34">
    <w:abstractNumId w:val="19"/>
  </w:num>
  <w:num w:numId="35">
    <w:abstractNumId w:val="10"/>
  </w:num>
  <w:num w:numId="36">
    <w:abstractNumId w:val="24"/>
  </w:num>
  <w:num w:numId="37">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removePersonalInformation/>
  <w:removeDateAndTime/>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304"/>
  <w:autoHyphenation/>
  <w:hyphenationZone w:val="357"/>
  <w:doNotHyphenateCaps/>
  <w:noPunctuationKerning/>
  <w:characterSpacingControl w:val="doNotCompress"/>
  <w:hdrShapeDefaults>
    <o:shapedefaults v:ext="edit" spidmax="1064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7B21"/>
    <w:rsid w:val="000017A1"/>
    <w:rsid w:val="00007B21"/>
    <w:rsid w:val="00013164"/>
    <w:rsid w:val="00030DA5"/>
    <w:rsid w:val="000504CF"/>
    <w:rsid w:val="0005474A"/>
    <w:rsid w:val="00056E96"/>
    <w:rsid w:val="00062A9C"/>
    <w:rsid w:val="000729B3"/>
    <w:rsid w:val="0008188F"/>
    <w:rsid w:val="00083F94"/>
    <w:rsid w:val="00084321"/>
    <w:rsid w:val="000846D6"/>
    <w:rsid w:val="00093C8C"/>
    <w:rsid w:val="000959E2"/>
    <w:rsid w:val="000A3EF9"/>
    <w:rsid w:val="000B0837"/>
    <w:rsid w:val="000B4702"/>
    <w:rsid w:val="000B6329"/>
    <w:rsid w:val="000D096F"/>
    <w:rsid w:val="000D61CE"/>
    <w:rsid w:val="000E2C59"/>
    <w:rsid w:val="000E4D8D"/>
    <w:rsid w:val="000F0B96"/>
    <w:rsid w:val="000F2157"/>
    <w:rsid w:val="000F239C"/>
    <w:rsid w:val="000F306E"/>
    <w:rsid w:val="000F3389"/>
    <w:rsid w:val="000F5928"/>
    <w:rsid w:val="00121700"/>
    <w:rsid w:val="00122B64"/>
    <w:rsid w:val="0013722F"/>
    <w:rsid w:val="00140EF8"/>
    <w:rsid w:val="00146B2A"/>
    <w:rsid w:val="00147E90"/>
    <w:rsid w:val="0015140B"/>
    <w:rsid w:val="0015277D"/>
    <w:rsid w:val="00157860"/>
    <w:rsid w:val="0016403B"/>
    <w:rsid w:val="00167654"/>
    <w:rsid w:val="001769CC"/>
    <w:rsid w:val="00183752"/>
    <w:rsid w:val="00184151"/>
    <w:rsid w:val="00186449"/>
    <w:rsid w:val="001864D3"/>
    <w:rsid w:val="00186717"/>
    <w:rsid w:val="00196CA8"/>
    <w:rsid w:val="001A679B"/>
    <w:rsid w:val="001C23E9"/>
    <w:rsid w:val="001C557E"/>
    <w:rsid w:val="001D2881"/>
    <w:rsid w:val="001D3592"/>
    <w:rsid w:val="001D500A"/>
    <w:rsid w:val="001E4072"/>
    <w:rsid w:val="00202BE2"/>
    <w:rsid w:val="002108B7"/>
    <w:rsid w:val="002131C5"/>
    <w:rsid w:val="00217A90"/>
    <w:rsid w:val="00221903"/>
    <w:rsid w:val="00227E7C"/>
    <w:rsid w:val="0024108F"/>
    <w:rsid w:val="002421F3"/>
    <w:rsid w:val="002428A1"/>
    <w:rsid w:val="0024744D"/>
    <w:rsid w:val="00256C44"/>
    <w:rsid w:val="002604E5"/>
    <w:rsid w:val="00261260"/>
    <w:rsid w:val="00270433"/>
    <w:rsid w:val="00271EC8"/>
    <w:rsid w:val="00275168"/>
    <w:rsid w:val="00280CFF"/>
    <w:rsid w:val="002843A2"/>
    <w:rsid w:val="0029493E"/>
    <w:rsid w:val="00294C65"/>
    <w:rsid w:val="002979FF"/>
    <w:rsid w:val="002A63BF"/>
    <w:rsid w:val="002B614E"/>
    <w:rsid w:val="002C6061"/>
    <w:rsid w:val="002D1303"/>
    <w:rsid w:val="002D200B"/>
    <w:rsid w:val="002D7C8D"/>
    <w:rsid w:val="002E635F"/>
    <w:rsid w:val="002E692A"/>
    <w:rsid w:val="002F06B2"/>
    <w:rsid w:val="002F2296"/>
    <w:rsid w:val="002F2E62"/>
    <w:rsid w:val="0030064D"/>
    <w:rsid w:val="00303BB1"/>
    <w:rsid w:val="00316AC1"/>
    <w:rsid w:val="00317EBE"/>
    <w:rsid w:val="00321094"/>
    <w:rsid w:val="003221EF"/>
    <w:rsid w:val="003241A6"/>
    <w:rsid w:val="00331D7E"/>
    <w:rsid w:val="003323E0"/>
    <w:rsid w:val="0033296E"/>
    <w:rsid w:val="0033367D"/>
    <w:rsid w:val="00334D00"/>
    <w:rsid w:val="00341D82"/>
    <w:rsid w:val="00343A5F"/>
    <w:rsid w:val="00353D0A"/>
    <w:rsid w:val="0035460F"/>
    <w:rsid w:val="00356CDB"/>
    <w:rsid w:val="00360FE3"/>
    <w:rsid w:val="00362ED4"/>
    <w:rsid w:val="00364718"/>
    <w:rsid w:val="00366E35"/>
    <w:rsid w:val="00367CDA"/>
    <w:rsid w:val="003714F2"/>
    <w:rsid w:val="00374779"/>
    <w:rsid w:val="003842D7"/>
    <w:rsid w:val="00385A23"/>
    <w:rsid w:val="00391EDF"/>
    <w:rsid w:val="0039585D"/>
    <w:rsid w:val="003A2EF4"/>
    <w:rsid w:val="003A69F5"/>
    <w:rsid w:val="003B01FF"/>
    <w:rsid w:val="003B0959"/>
    <w:rsid w:val="003B3F38"/>
    <w:rsid w:val="003B7A8E"/>
    <w:rsid w:val="003C7039"/>
    <w:rsid w:val="003C766E"/>
    <w:rsid w:val="003D18C3"/>
    <w:rsid w:val="003D33B3"/>
    <w:rsid w:val="003D7073"/>
    <w:rsid w:val="003E3C46"/>
    <w:rsid w:val="003E6DB7"/>
    <w:rsid w:val="003E6FF1"/>
    <w:rsid w:val="003F0EB9"/>
    <w:rsid w:val="003F3EC5"/>
    <w:rsid w:val="003F4DB4"/>
    <w:rsid w:val="003F7F30"/>
    <w:rsid w:val="00406A8A"/>
    <w:rsid w:val="00410760"/>
    <w:rsid w:val="00411B9F"/>
    <w:rsid w:val="0042166D"/>
    <w:rsid w:val="00423292"/>
    <w:rsid w:val="00426345"/>
    <w:rsid w:val="004304BE"/>
    <w:rsid w:val="00432AC3"/>
    <w:rsid w:val="004377E7"/>
    <w:rsid w:val="004466C3"/>
    <w:rsid w:val="0045083B"/>
    <w:rsid w:val="004509AC"/>
    <w:rsid w:val="00457B4A"/>
    <w:rsid w:val="00466231"/>
    <w:rsid w:val="004740E7"/>
    <w:rsid w:val="00476E9F"/>
    <w:rsid w:val="00480C94"/>
    <w:rsid w:val="00484F0A"/>
    <w:rsid w:val="00494FD4"/>
    <w:rsid w:val="004A093F"/>
    <w:rsid w:val="004A30FA"/>
    <w:rsid w:val="004E1D25"/>
    <w:rsid w:val="004E4468"/>
    <w:rsid w:val="004E756B"/>
    <w:rsid w:val="004F192A"/>
    <w:rsid w:val="004F29C4"/>
    <w:rsid w:val="004F6B89"/>
    <w:rsid w:val="004F7170"/>
    <w:rsid w:val="005053DA"/>
    <w:rsid w:val="005065A6"/>
    <w:rsid w:val="00510F2F"/>
    <w:rsid w:val="00512645"/>
    <w:rsid w:val="005130BD"/>
    <w:rsid w:val="00515B30"/>
    <w:rsid w:val="0051690A"/>
    <w:rsid w:val="00524979"/>
    <w:rsid w:val="005316A2"/>
    <w:rsid w:val="005445EB"/>
    <w:rsid w:val="005601D4"/>
    <w:rsid w:val="0056055D"/>
    <w:rsid w:val="00570CEC"/>
    <w:rsid w:val="00571769"/>
    <w:rsid w:val="005800D6"/>
    <w:rsid w:val="00582144"/>
    <w:rsid w:val="005A443B"/>
    <w:rsid w:val="005A559B"/>
    <w:rsid w:val="005B4E6F"/>
    <w:rsid w:val="005C022F"/>
    <w:rsid w:val="005C5D15"/>
    <w:rsid w:val="005D0B0C"/>
    <w:rsid w:val="005D72AB"/>
    <w:rsid w:val="005E57D1"/>
    <w:rsid w:val="005E5BFF"/>
    <w:rsid w:val="005F1314"/>
    <w:rsid w:val="005F30BF"/>
    <w:rsid w:val="00622497"/>
    <w:rsid w:val="0063146D"/>
    <w:rsid w:val="00635EB2"/>
    <w:rsid w:val="0064052F"/>
    <w:rsid w:val="0064395A"/>
    <w:rsid w:val="00650394"/>
    <w:rsid w:val="00657CE2"/>
    <w:rsid w:val="00657F29"/>
    <w:rsid w:val="0066014C"/>
    <w:rsid w:val="006605BC"/>
    <w:rsid w:val="00660C22"/>
    <w:rsid w:val="00672396"/>
    <w:rsid w:val="0067338F"/>
    <w:rsid w:val="00674197"/>
    <w:rsid w:val="0068272E"/>
    <w:rsid w:val="00684BB4"/>
    <w:rsid w:val="00684BE8"/>
    <w:rsid w:val="0069155A"/>
    <w:rsid w:val="00695257"/>
    <w:rsid w:val="006978C8"/>
    <w:rsid w:val="006A57D5"/>
    <w:rsid w:val="006B3D43"/>
    <w:rsid w:val="006C6C04"/>
    <w:rsid w:val="006D2502"/>
    <w:rsid w:val="006E3EF8"/>
    <w:rsid w:val="006E4F2E"/>
    <w:rsid w:val="006F1080"/>
    <w:rsid w:val="006F118D"/>
    <w:rsid w:val="00701C98"/>
    <w:rsid w:val="00716875"/>
    <w:rsid w:val="007177C2"/>
    <w:rsid w:val="007312F7"/>
    <w:rsid w:val="00735E97"/>
    <w:rsid w:val="00737D8B"/>
    <w:rsid w:val="0074332B"/>
    <w:rsid w:val="00746573"/>
    <w:rsid w:val="0074732C"/>
    <w:rsid w:val="007542F6"/>
    <w:rsid w:val="00760ACB"/>
    <w:rsid w:val="0077386C"/>
    <w:rsid w:val="00776A35"/>
    <w:rsid w:val="00786285"/>
    <w:rsid w:val="007866D5"/>
    <w:rsid w:val="00787735"/>
    <w:rsid w:val="007903A7"/>
    <w:rsid w:val="00791ADF"/>
    <w:rsid w:val="00796B96"/>
    <w:rsid w:val="007A10EF"/>
    <w:rsid w:val="007A12EB"/>
    <w:rsid w:val="007A6F59"/>
    <w:rsid w:val="007D053C"/>
    <w:rsid w:val="007D631B"/>
    <w:rsid w:val="007F2D6C"/>
    <w:rsid w:val="00801287"/>
    <w:rsid w:val="00807A06"/>
    <w:rsid w:val="00817C85"/>
    <w:rsid w:val="008423BA"/>
    <w:rsid w:val="008423F5"/>
    <w:rsid w:val="00844C73"/>
    <w:rsid w:val="00846AD6"/>
    <w:rsid w:val="00862787"/>
    <w:rsid w:val="00867239"/>
    <w:rsid w:val="00870104"/>
    <w:rsid w:val="008701EF"/>
    <w:rsid w:val="00870392"/>
    <w:rsid w:val="00870DE6"/>
    <w:rsid w:val="008711B7"/>
    <w:rsid w:val="00875413"/>
    <w:rsid w:val="008773DE"/>
    <w:rsid w:val="00891E12"/>
    <w:rsid w:val="008944A3"/>
    <w:rsid w:val="008B2352"/>
    <w:rsid w:val="008C234C"/>
    <w:rsid w:val="008C7131"/>
    <w:rsid w:val="008D0E68"/>
    <w:rsid w:val="008D4967"/>
    <w:rsid w:val="008D59A2"/>
    <w:rsid w:val="008E25B4"/>
    <w:rsid w:val="008E5A90"/>
    <w:rsid w:val="008F0CB0"/>
    <w:rsid w:val="008F3A17"/>
    <w:rsid w:val="008F7714"/>
    <w:rsid w:val="009067C7"/>
    <w:rsid w:val="00913403"/>
    <w:rsid w:val="00931E23"/>
    <w:rsid w:val="00936B8F"/>
    <w:rsid w:val="00940DD6"/>
    <w:rsid w:val="00943281"/>
    <w:rsid w:val="009506EF"/>
    <w:rsid w:val="009548DC"/>
    <w:rsid w:val="00956FCF"/>
    <w:rsid w:val="009606CD"/>
    <w:rsid w:val="00970A6E"/>
    <w:rsid w:val="00975E06"/>
    <w:rsid w:val="009768EE"/>
    <w:rsid w:val="00976EAE"/>
    <w:rsid w:val="009840D5"/>
    <w:rsid w:val="00990697"/>
    <w:rsid w:val="009925D1"/>
    <w:rsid w:val="00992885"/>
    <w:rsid w:val="009A4E02"/>
    <w:rsid w:val="009C16C8"/>
    <w:rsid w:val="009D1FDC"/>
    <w:rsid w:val="009D3C6C"/>
    <w:rsid w:val="009D4006"/>
    <w:rsid w:val="009D5280"/>
    <w:rsid w:val="009D5AEC"/>
    <w:rsid w:val="009E0CB8"/>
    <w:rsid w:val="009F2777"/>
    <w:rsid w:val="009F3682"/>
    <w:rsid w:val="009F4543"/>
    <w:rsid w:val="009F7F40"/>
    <w:rsid w:val="00A127C4"/>
    <w:rsid w:val="00A134C2"/>
    <w:rsid w:val="00A17B57"/>
    <w:rsid w:val="00A3353E"/>
    <w:rsid w:val="00A3578C"/>
    <w:rsid w:val="00A35DA1"/>
    <w:rsid w:val="00A377EB"/>
    <w:rsid w:val="00A40FE7"/>
    <w:rsid w:val="00A41767"/>
    <w:rsid w:val="00A42976"/>
    <w:rsid w:val="00A44C3A"/>
    <w:rsid w:val="00A450B8"/>
    <w:rsid w:val="00A633F2"/>
    <w:rsid w:val="00A72110"/>
    <w:rsid w:val="00A76FED"/>
    <w:rsid w:val="00A7748B"/>
    <w:rsid w:val="00A84878"/>
    <w:rsid w:val="00A95ACC"/>
    <w:rsid w:val="00A96DD0"/>
    <w:rsid w:val="00AA1DC6"/>
    <w:rsid w:val="00AA1F4D"/>
    <w:rsid w:val="00AB3D92"/>
    <w:rsid w:val="00AC2058"/>
    <w:rsid w:val="00AC328E"/>
    <w:rsid w:val="00AC32D4"/>
    <w:rsid w:val="00AC6ADA"/>
    <w:rsid w:val="00AD0375"/>
    <w:rsid w:val="00AD0378"/>
    <w:rsid w:val="00AD16DB"/>
    <w:rsid w:val="00AD59BE"/>
    <w:rsid w:val="00AF01F5"/>
    <w:rsid w:val="00AF2E34"/>
    <w:rsid w:val="00AF6B9B"/>
    <w:rsid w:val="00B042B8"/>
    <w:rsid w:val="00B057A8"/>
    <w:rsid w:val="00B1091D"/>
    <w:rsid w:val="00B11318"/>
    <w:rsid w:val="00B11649"/>
    <w:rsid w:val="00B1479C"/>
    <w:rsid w:val="00B15233"/>
    <w:rsid w:val="00B20556"/>
    <w:rsid w:val="00B2070E"/>
    <w:rsid w:val="00B24584"/>
    <w:rsid w:val="00B27F8F"/>
    <w:rsid w:val="00B33545"/>
    <w:rsid w:val="00B53AA1"/>
    <w:rsid w:val="00B547D5"/>
    <w:rsid w:val="00B6409C"/>
    <w:rsid w:val="00B71C16"/>
    <w:rsid w:val="00B84960"/>
    <w:rsid w:val="00BA2FBA"/>
    <w:rsid w:val="00BA5637"/>
    <w:rsid w:val="00BB4D4F"/>
    <w:rsid w:val="00BB6BCC"/>
    <w:rsid w:val="00BE135D"/>
    <w:rsid w:val="00BE6D30"/>
    <w:rsid w:val="00C0067E"/>
    <w:rsid w:val="00C0562A"/>
    <w:rsid w:val="00C07812"/>
    <w:rsid w:val="00C12430"/>
    <w:rsid w:val="00C178C1"/>
    <w:rsid w:val="00C31C77"/>
    <w:rsid w:val="00C365D5"/>
    <w:rsid w:val="00C4695D"/>
    <w:rsid w:val="00C47B5A"/>
    <w:rsid w:val="00C545D7"/>
    <w:rsid w:val="00C77AE5"/>
    <w:rsid w:val="00C8246F"/>
    <w:rsid w:val="00C975BC"/>
    <w:rsid w:val="00CA66B4"/>
    <w:rsid w:val="00CD23F4"/>
    <w:rsid w:val="00D000DF"/>
    <w:rsid w:val="00D04F44"/>
    <w:rsid w:val="00D22A93"/>
    <w:rsid w:val="00D23F0B"/>
    <w:rsid w:val="00D32FC1"/>
    <w:rsid w:val="00D4083F"/>
    <w:rsid w:val="00D41930"/>
    <w:rsid w:val="00D44061"/>
    <w:rsid w:val="00D511E7"/>
    <w:rsid w:val="00D52AA0"/>
    <w:rsid w:val="00D63310"/>
    <w:rsid w:val="00D635C3"/>
    <w:rsid w:val="00D71E09"/>
    <w:rsid w:val="00D74617"/>
    <w:rsid w:val="00D8152F"/>
    <w:rsid w:val="00D85B8E"/>
    <w:rsid w:val="00D875F6"/>
    <w:rsid w:val="00D96955"/>
    <w:rsid w:val="00DA12E1"/>
    <w:rsid w:val="00DA3D6E"/>
    <w:rsid w:val="00DA4E5B"/>
    <w:rsid w:val="00DA5921"/>
    <w:rsid w:val="00DA71BC"/>
    <w:rsid w:val="00DA76F1"/>
    <w:rsid w:val="00DB0B6F"/>
    <w:rsid w:val="00DB1AF2"/>
    <w:rsid w:val="00DB5FBF"/>
    <w:rsid w:val="00DC002C"/>
    <w:rsid w:val="00DC79FA"/>
    <w:rsid w:val="00DD05D4"/>
    <w:rsid w:val="00DD2D64"/>
    <w:rsid w:val="00DD756D"/>
    <w:rsid w:val="00DD765D"/>
    <w:rsid w:val="00DE1F44"/>
    <w:rsid w:val="00DE7D45"/>
    <w:rsid w:val="00DF14E0"/>
    <w:rsid w:val="00DF1954"/>
    <w:rsid w:val="00DF29AA"/>
    <w:rsid w:val="00E021A8"/>
    <w:rsid w:val="00E067F2"/>
    <w:rsid w:val="00E14AAF"/>
    <w:rsid w:val="00E3049A"/>
    <w:rsid w:val="00E54A02"/>
    <w:rsid w:val="00E6398E"/>
    <w:rsid w:val="00E6594D"/>
    <w:rsid w:val="00E71713"/>
    <w:rsid w:val="00E71E33"/>
    <w:rsid w:val="00E77877"/>
    <w:rsid w:val="00E84F18"/>
    <w:rsid w:val="00E8777E"/>
    <w:rsid w:val="00E91A46"/>
    <w:rsid w:val="00EA17D4"/>
    <w:rsid w:val="00EB3172"/>
    <w:rsid w:val="00EC29B0"/>
    <w:rsid w:val="00EC436E"/>
    <w:rsid w:val="00ED21C1"/>
    <w:rsid w:val="00ED60DF"/>
    <w:rsid w:val="00ED619F"/>
    <w:rsid w:val="00ED752B"/>
    <w:rsid w:val="00EE2217"/>
    <w:rsid w:val="00EE327B"/>
    <w:rsid w:val="00F07EDF"/>
    <w:rsid w:val="00F10139"/>
    <w:rsid w:val="00F12979"/>
    <w:rsid w:val="00F134EA"/>
    <w:rsid w:val="00F1371A"/>
    <w:rsid w:val="00F256F0"/>
    <w:rsid w:val="00F363FD"/>
    <w:rsid w:val="00F46EBC"/>
    <w:rsid w:val="00F519D9"/>
    <w:rsid w:val="00F52E07"/>
    <w:rsid w:val="00F730CF"/>
    <w:rsid w:val="00F73F99"/>
    <w:rsid w:val="00F76608"/>
    <w:rsid w:val="00F8004A"/>
    <w:rsid w:val="00F83734"/>
    <w:rsid w:val="00F83F2C"/>
    <w:rsid w:val="00F87370"/>
    <w:rsid w:val="00F90E16"/>
    <w:rsid w:val="00F96954"/>
    <w:rsid w:val="00F9798B"/>
    <w:rsid w:val="00FA216F"/>
    <w:rsid w:val="00FB3A93"/>
    <w:rsid w:val="00FC45AC"/>
    <w:rsid w:val="00FC585A"/>
    <w:rsid w:val="00FC68C2"/>
    <w:rsid w:val="00FD0590"/>
    <w:rsid w:val="00FF22D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497"/>
    <o:shapelayout v:ext="edit">
      <o:idmap v:ext="edit" data="1"/>
    </o:shapelayout>
  </w:shapeDefaults>
  <w:decimalSymbol w:val=","/>
  <w:listSeparator w:val=";"/>
  <w14:docId w14:val="5D890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1"/>
        <w:szCs w:val="21"/>
        <w:lang w:val="fi-FI" w:eastAsia="fi-FI" w:bidi="ar-SA"/>
      </w:rPr>
    </w:rPrDefault>
    <w:pPrDefault/>
  </w:docDefaults>
  <w:latentStyles w:defLockedState="0" w:defUIPriority="0" w:defSemiHidden="0" w:defUnhideWhenUsed="0" w:defQFormat="0" w:count="267">
    <w:lsdException w:name="toc 1" w:uiPriority="39" w:qFormat="1"/>
    <w:lsdException w:name="toc 2" w:uiPriority="39" w:qFormat="1"/>
    <w:lsdException w:name="toc 3" w:uiPriority="39" w:qFormat="1"/>
    <w:lsdException w:name="annotation text" w:uiPriority="99"/>
    <w:lsdException w:name="caption" w:semiHidden="1" w:unhideWhenUsed="1" w:qFormat="1"/>
    <w:lsdException w:name="footnote reference" w:uiPriority="99"/>
    <w:lsdException w:name="annotation reference" w:uiPriority="99"/>
    <w:lsdException w:name="Hyperlink"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ali">
    <w:name w:val="Normal"/>
    <w:rsid w:val="00ED21C1"/>
  </w:style>
  <w:style w:type="paragraph" w:styleId="Otsikko1">
    <w:name w:val="heading 1"/>
    <w:basedOn w:val="Normaali"/>
    <w:next w:val="Normaali"/>
    <w:rsid w:val="00B057A8"/>
    <w:pPr>
      <w:keepNext/>
      <w:spacing w:before="240" w:after="60"/>
      <w:outlineLvl w:val="0"/>
    </w:pPr>
    <w:rPr>
      <w:b/>
      <w:bCs/>
      <w:kern w:val="32"/>
      <w:sz w:val="26"/>
      <w:szCs w:val="32"/>
    </w:rPr>
  </w:style>
  <w:style w:type="paragraph" w:styleId="Otsikko2">
    <w:name w:val="heading 2"/>
    <w:basedOn w:val="Normaali"/>
    <w:next w:val="Normaali"/>
    <w:rsid w:val="00B057A8"/>
    <w:pPr>
      <w:keepNext/>
      <w:spacing w:before="240" w:after="60"/>
      <w:outlineLvl w:val="1"/>
    </w:pPr>
    <w:rPr>
      <w:rFonts w:cs="Arial"/>
      <w:b/>
      <w:bCs/>
      <w:iCs/>
      <w:szCs w:val="28"/>
    </w:rPr>
  </w:style>
  <w:style w:type="paragraph" w:styleId="Otsikko3">
    <w:name w:val="heading 3"/>
    <w:basedOn w:val="Normaali"/>
    <w:next w:val="Normaali"/>
    <w:rsid w:val="00B057A8"/>
    <w:pPr>
      <w:keepNext/>
      <w:spacing w:before="240" w:after="60"/>
      <w:outlineLvl w:val="2"/>
    </w:pPr>
    <w:rPr>
      <w:rFonts w:cs="Arial"/>
      <w:bCs/>
      <w:i/>
      <w:szCs w:val="26"/>
    </w:rPr>
  </w:style>
  <w:style w:type="paragraph" w:styleId="Otsikko4">
    <w:name w:val="heading 4"/>
    <w:basedOn w:val="Normaali"/>
    <w:next w:val="Normaali"/>
    <w:rsid w:val="00684BB4"/>
    <w:pPr>
      <w:keepNext/>
      <w:numPr>
        <w:ilvl w:val="3"/>
        <w:numId w:val="3"/>
      </w:numPr>
      <w:spacing w:before="240" w:after="60"/>
      <w:outlineLvl w:val="3"/>
    </w:pPr>
    <w:rPr>
      <w:b/>
      <w:bCs/>
      <w:sz w:val="28"/>
      <w:szCs w:val="28"/>
    </w:rPr>
  </w:style>
  <w:style w:type="paragraph" w:styleId="Otsikko5">
    <w:name w:val="heading 5"/>
    <w:basedOn w:val="Normaali"/>
    <w:next w:val="Normaali"/>
    <w:rsid w:val="00684BB4"/>
    <w:pPr>
      <w:numPr>
        <w:ilvl w:val="4"/>
        <w:numId w:val="3"/>
      </w:numPr>
      <w:spacing w:before="240" w:after="60"/>
      <w:outlineLvl w:val="4"/>
    </w:pPr>
    <w:rPr>
      <w:b/>
      <w:bCs/>
      <w:i/>
      <w:iCs/>
      <w:sz w:val="26"/>
      <w:szCs w:val="26"/>
    </w:rPr>
  </w:style>
  <w:style w:type="paragraph" w:styleId="Otsikko6">
    <w:name w:val="heading 6"/>
    <w:basedOn w:val="Normaali"/>
    <w:next w:val="Normaali"/>
    <w:rsid w:val="00684BB4"/>
    <w:pPr>
      <w:numPr>
        <w:ilvl w:val="5"/>
        <w:numId w:val="3"/>
      </w:numPr>
      <w:spacing w:before="240" w:after="60"/>
      <w:outlineLvl w:val="5"/>
    </w:pPr>
    <w:rPr>
      <w:b/>
      <w:bCs/>
      <w:sz w:val="22"/>
      <w:szCs w:val="22"/>
    </w:rPr>
  </w:style>
  <w:style w:type="paragraph" w:styleId="Otsikko7">
    <w:name w:val="heading 7"/>
    <w:basedOn w:val="Normaali"/>
    <w:next w:val="Normaali"/>
    <w:rsid w:val="00684BB4"/>
    <w:pPr>
      <w:numPr>
        <w:ilvl w:val="6"/>
        <w:numId w:val="3"/>
      </w:numPr>
      <w:spacing w:before="240" w:after="60"/>
      <w:outlineLvl w:val="6"/>
    </w:pPr>
    <w:rPr>
      <w:szCs w:val="24"/>
    </w:rPr>
  </w:style>
  <w:style w:type="paragraph" w:styleId="Otsikko8">
    <w:name w:val="heading 8"/>
    <w:basedOn w:val="Normaali"/>
    <w:next w:val="Normaali"/>
    <w:rsid w:val="00684BB4"/>
    <w:pPr>
      <w:numPr>
        <w:ilvl w:val="7"/>
        <w:numId w:val="3"/>
      </w:numPr>
      <w:spacing w:before="240" w:after="60"/>
      <w:outlineLvl w:val="7"/>
    </w:pPr>
    <w:rPr>
      <w:i/>
      <w:iCs/>
      <w:szCs w:val="24"/>
    </w:rPr>
  </w:style>
  <w:style w:type="paragraph" w:styleId="Otsikko9">
    <w:name w:val="heading 9"/>
    <w:basedOn w:val="Normaali"/>
    <w:next w:val="Normaali"/>
    <w:rsid w:val="00684BB4"/>
    <w:pPr>
      <w:numPr>
        <w:ilvl w:val="8"/>
        <w:numId w:val="3"/>
      </w:numPr>
      <w:spacing w:before="240" w:after="60"/>
      <w:outlineLvl w:val="8"/>
    </w:pPr>
    <w:rPr>
      <w:rFonts w:ascii="Arial" w:hAnsi="Arial" w:cs="Arial"/>
      <w:sz w:val="22"/>
      <w:szCs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VMAlatunniste">
    <w:name w:val="VM_Alatunniste"/>
    <w:rsid w:val="00CD23F4"/>
    <w:rPr>
      <w:rFonts w:cs="Arial"/>
      <w:sz w:val="16"/>
      <w:szCs w:val="24"/>
    </w:rPr>
  </w:style>
  <w:style w:type="paragraph" w:customStyle="1" w:styleId="VMRiippuva">
    <w:name w:val="VM_Riippuva"/>
    <w:basedOn w:val="VMNormaaliSisentmtn"/>
    <w:next w:val="VMleipteksti"/>
    <w:qFormat/>
    <w:rsid w:val="008F0CB0"/>
    <w:pPr>
      <w:ind w:left="2608" w:hanging="2608"/>
    </w:pPr>
  </w:style>
  <w:style w:type="paragraph" w:customStyle="1" w:styleId="VMmuistioleipteksti">
    <w:name w:val="VM_muistio_leipäteksti"/>
    <w:basedOn w:val="VMNormaaliSisentmtn"/>
    <w:qFormat/>
    <w:rsid w:val="00DF1954"/>
    <w:pPr>
      <w:ind w:left="2608"/>
    </w:pPr>
  </w:style>
  <w:style w:type="paragraph" w:customStyle="1" w:styleId="VMLuettelotyylipallukka">
    <w:name w:val="VM_Luettelotyyli_pallukka"/>
    <w:basedOn w:val="VMleipteksti"/>
    <w:qFormat/>
    <w:rsid w:val="00ED21C1"/>
    <w:pPr>
      <w:numPr>
        <w:numId w:val="5"/>
      </w:numPr>
      <w:spacing w:after="120"/>
    </w:pPr>
  </w:style>
  <w:style w:type="paragraph" w:customStyle="1" w:styleId="VMLuettelonkappaletyyppi">
    <w:name w:val="VM_Luettelon kappaletyyppi"/>
    <w:basedOn w:val="VMNormaaliSisentmtn"/>
    <w:qFormat/>
    <w:rsid w:val="00684BB4"/>
    <w:pPr>
      <w:numPr>
        <w:numId w:val="1"/>
      </w:numPr>
    </w:pPr>
    <w:rPr>
      <w:szCs w:val="24"/>
    </w:rPr>
  </w:style>
  <w:style w:type="paragraph" w:styleId="Sisluet1">
    <w:name w:val="toc 1"/>
    <w:basedOn w:val="Normaali"/>
    <w:next w:val="Normaali"/>
    <w:uiPriority w:val="39"/>
    <w:qFormat/>
    <w:rsid w:val="00C31C77"/>
    <w:pPr>
      <w:spacing w:before="120" w:after="120"/>
    </w:pPr>
    <w:rPr>
      <w:b/>
      <w:bCs/>
      <w:caps/>
      <w:sz w:val="20"/>
      <w:szCs w:val="20"/>
    </w:rPr>
  </w:style>
  <w:style w:type="paragraph" w:customStyle="1" w:styleId="VMleipteksti">
    <w:name w:val="VM_leipäteksti"/>
    <w:basedOn w:val="VMNormaaliSisentmtn"/>
    <w:qFormat/>
    <w:rsid w:val="00F52E07"/>
    <w:pPr>
      <w:ind w:left="2608"/>
    </w:pPr>
    <w:rPr>
      <w:szCs w:val="24"/>
    </w:rPr>
  </w:style>
  <w:style w:type="paragraph" w:customStyle="1" w:styleId="VMOtsikko1">
    <w:name w:val="VM_Otsikko 1"/>
    <w:next w:val="VMleipteksti"/>
    <w:qFormat/>
    <w:rsid w:val="00DF1954"/>
    <w:pPr>
      <w:keepNext/>
      <w:spacing w:before="320" w:after="200"/>
      <w:outlineLvl w:val="0"/>
    </w:pPr>
    <w:rPr>
      <w:b/>
      <w:bCs/>
      <w:kern w:val="32"/>
      <w:szCs w:val="32"/>
    </w:rPr>
  </w:style>
  <w:style w:type="paragraph" w:customStyle="1" w:styleId="VMAsiakirjanidver">
    <w:name w:val="VM_Asiakirjan id&amp;ver"/>
    <w:rsid w:val="009F7F40"/>
    <w:rPr>
      <w:sz w:val="14"/>
    </w:rPr>
  </w:style>
  <w:style w:type="paragraph" w:customStyle="1" w:styleId="VMYltunniste">
    <w:name w:val="VM_Ylätunniste"/>
    <w:rsid w:val="009F4543"/>
    <w:pPr>
      <w:tabs>
        <w:tab w:val="left" w:pos="1531"/>
      </w:tabs>
      <w:spacing w:line="264" w:lineRule="auto"/>
    </w:pPr>
    <w:rPr>
      <w:szCs w:val="24"/>
    </w:rPr>
  </w:style>
  <w:style w:type="paragraph" w:customStyle="1" w:styleId="VMOtsikko2">
    <w:name w:val="VM_Otsikko 2"/>
    <w:next w:val="VMleipteksti"/>
    <w:qFormat/>
    <w:rsid w:val="00DF1954"/>
    <w:pPr>
      <w:spacing w:before="320" w:after="200"/>
    </w:pPr>
    <w:rPr>
      <w:b/>
    </w:rPr>
  </w:style>
  <w:style w:type="paragraph" w:customStyle="1" w:styleId="VMAsiakohta">
    <w:name w:val="VM_Asiakohta"/>
    <w:basedOn w:val="VMNormaaliSisentmtn"/>
    <w:next w:val="VMleipteksti"/>
    <w:qFormat/>
    <w:rsid w:val="00256C44"/>
    <w:pPr>
      <w:numPr>
        <w:numId w:val="2"/>
      </w:numPr>
      <w:spacing w:before="240" w:after="240"/>
    </w:pPr>
  </w:style>
  <w:style w:type="paragraph" w:styleId="Seliteteksti">
    <w:name w:val="Balloon Text"/>
    <w:basedOn w:val="Normaali"/>
    <w:semiHidden/>
    <w:rPr>
      <w:rFonts w:ascii="Tahoma" w:hAnsi="Tahoma" w:cs="Tahoma"/>
      <w:sz w:val="16"/>
      <w:szCs w:val="16"/>
    </w:rPr>
  </w:style>
  <w:style w:type="paragraph" w:customStyle="1" w:styleId="VMOtsikko3">
    <w:name w:val="VM_Otsikko 3"/>
    <w:next w:val="VMleipteksti"/>
    <w:qFormat/>
    <w:rsid w:val="00DF1954"/>
    <w:pPr>
      <w:spacing w:before="320" w:after="200"/>
    </w:pPr>
    <w:rPr>
      <w:i/>
    </w:rPr>
  </w:style>
  <w:style w:type="paragraph" w:customStyle="1" w:styleId="VMluettelonumeroin">
    <w:name w:val="VM_luettelo_numeroin"/>
    <w:basedOn w:val="VMNormaaliSisentmtn"/>
    <w:qFormat/>
    <w:rsid w:val="00684BB4"/>
    <w:pPr>
      <w:numPr>
        <w:numId w:val="3"/>
      </w:numPr>
    </w:pPr>
  </w:style>
  <w:style w:type="paragraph" w:customStyle="1" w:styleId="VMNormaaliSisentmtn">
    <w:name w:val="VM_Normaali_Sisentämätön"/>
    <w:qFormat/>
    <w:rsid w:val="002421F3"/>
    <w:pPr>
      <w:tabs>
        <w:tab w:val="left" w:pos="1304"/>
        <w:tab w:val="left" w:pos="2608"/>
        <w:tab w:val="left" w:pos="3912"/>
        <w:tab w:val="left" w:pos="5216"/>
      </w:tabs>
    </w:pPr>
  </w:style>
  <w:style w:type="paragraph" w:customStyle="1" w:styleId="VMOtsikkonum1">
    <w:name w:val="VM_Otsikko_num 1"/>
    <w:next w:val="VMleipteksti"/>
    <w:qFormat/>
    <w:rsid w:val="00DF1954"/>
    <w:pPr>
      <w:numPr>
        <w:numId w:val="4"/>
      </w:numPr>
      <w:spacing w:before="320" w:after="200"/>
    </w:pPr>
    <w:rPr>
      <w:b/>
    </w:rPr>
  </w:style>
  <w:style w:type="paragraph" w:customStyle="1" w:styleId="VMOtsikkonum2">
    <w:name w:val="VM_Otsikko_num 2"/>
    <w:next w:val="VMleipteksti"/>
    <w:qFormat/>
    <w:rsid w:val="00DF1954"/>
    <w:pPr>
      <w:numPr>
        <w:ilvl w:val="1"/>
        <w:numId w:val="4"/>
      </w:numPr>
      <w:spacing w:before="320" w:after="200"/>
    </w:pPr>
    <w:rPr>
      <w:b/>
    </w:rPr>
  </w:style>
  <w:style w:type="paragraph" w:customStyle="1" w:styleId="VMOtsikkonum3">
    <w:name w:val="VM_Otsikko_num 3"/>
    <w:next w:val="VMleipteksti"/>
    <w:qFormat/>
    <w:rsid w:val="00DF1954"/>
    <w:pPr>
      <w:numPr>
        <w:ilvl w:val="2"/>
        <w:numId w:val="4"/>
      </w:numPr>
      <w:spacing w:before="320" w:after="200"/>
    </w:pPr>
    <w:rPr>
      <w:i/>
    </w:rPr>
  </w:style>
  <w:style w:type="paragraph" w:styleId="Yltunniste">
    <w:name w:val="header"/>
    <w:basedOn w:val="Normaali"/>
    <w:link w:val="YltunnisteChar"/>
    <w:rsid w:val="00870104"/>
    <w:pPr>
      <w:tabs>
        <w:tab w:val="center" w:pos="4819"/>
        <w:tab w:val="right" w:pos="9638"/>
      </w:tabs>
    </w:pPr>
  </w:style>
  <w:style w:type="character" w:customStyle="1" w:styleId="YltunnisteChar">
    <w:name w:val="Ylätunniste Char"/>
    <w:basedOn w:val="Kappaleenoletusfontti"/>
    <w:link w:val="Yltunniste"/>
    <w:rsid w:val="00870104"/>
    <w:rPr>
      <w:sz w:val="24"/>
    </w:rPr>
  </w:style>
  <w:style w:type="paragraph" w:styleId="Alatunniste">
    <w:name w:val="footer"/>
    <w:basedOn w:val="Normaali"/>
    <w:link w:val="AlatunnisteChar"/>
    <w:rsid w:val="00870104"/>
    <w:pPr>
      <w:tabs>
        <w:tab w:val="center" w:pos="4819"/>
        <w:tab w:val="right" w:pos="9638"/>
      </w:tabs>
    </w:pPr>
  </w:style>
  <w:style w:type="character" w:customStyle="1" w:styleId="AlatunnisteChar">
    <w:name w:val="Alatunniste Char"/>
    <w:basedOn w:val="Kappaleenoletusfontti"/>
    <w:link w:val="Alatunniste"/>
    <w:rsid w:val="00870104"/>
    <w:rPr>
      <w:sz w:val="24"/>
    </w:rPr>
  </w:style>
  <w:style w:type="table" w:styleId="TaulukkoRuudukko">
    <w:name w:val="Table Grid"/>
    <w:basedOn w:val="Normaalitaulukko"/>
    <w:rsid w:val="009F4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aviitteenteksti">
    <w:name w:val="footnote text"/>
    <w:basedOn w:val="Normaali"/>
    <w:link w:val="AlaviitteentekstiChar"/>
    <w:rsid w:val="00007B21"/>
    <w:rPr>
      <w:sz w:val="20"/>
      <w:szCs w:val="20"/>
    </w:rPr>
  </w:style>
  <w:style w:type="character" w:customStyle="1" w:styleId="AlaviitteentekstiChar">
    <w:name w:val="Alaviitteen teksti Char"/>
    <w:basedOn w:val="Kappaleenoletusfontti"/>
    <w:link w:val="Alaviitteenteksti"/>
    <w:rsid w:val="00007B21"/>
    <w:rPr>
      <w:sz w:val="20"/>
      <w:szCs w:val="20"/>
    </w:rPr>
  </w:style>
  <w:style w:type="character" w:styleId="Alaviitteenviite">
    <w:name w:val="footnote reference"/>
    <w:uiPriority w:val="99"/>
    <w:rsid w:val="00007B21"/>
    <w:rPr>
      <w:vertAlign w:val="superscript"/>
    </w:rPr>
  </w:style>
  <w:style w:type="character" w:styleId="Kommentinviite">
    <w:name w:val="annotation reference"/>
    <w:basedOn w:val="Kappaleenoletusfontti"/>
    <w:uiPriority w:val="99"/>
    <w:unhideWhenUsed/>
    <w:rsid w:val="00007B21"/>
    <w:rPr>
      <w:sz w:val="16"/>
      <w:szCs w:val="16"/>
    </w:rPr>
  </w:style>
  <w:style w:type="paragraph" w:styleId="Kommentinteksti">
    <w:name w:val="annotation text"/>
    <w:basedOn w:val="Normaali"/>
    <w:link w:val="KommentintekstiChar"/>
    <w:uiPriority w:val="99"/>
    <w:unhideWhenUsed/>
    <w:rsid w:val="00007B21"/>
    <w:rPr>
      <w:rFonts w:ascii="Times New Roman" w:hAnsi="Times New Roman" w:cs="Times New Roman"/>
      <w:sz w:val="20"/>
      <w:szCs w:val="20"/>
      <w:lang w:eastAsia="en-US"/>
    </w:rPr>
  </w:style>
  <w:style w:type="character" w:customStyle="1" w:styleId="KommentintekstiChar">
    <w:name w:val="Kommentin teksti Char"/>
    <w:basedOn w:val="Kappaleenoletusfontti"/>
    <w:link w:val="Kommentinteksti"/>
    <w:uiPriority w:val="99"/>
    <w:rsid w:val="00007B21"/>
    <w:rPr>
      <w:rFonts w:ascii="Times New Roman" w:hAnsi="Times New Roman" w:cs="Times New Roman"/>
      <w:sz w:val="20"/>
      <w:szCs w:val="20"/>
      <w:lang w:eastAsia="en-US"/>
    </w:rPr>
  </w:style>
  <w:style w:type="character" w:styleId="Hyperlinkki">
    <w:name w:val="Hyperlink"/>
    <w:basedOn w:val="Kappaleenoletusfontti"/>
    <w:uiPriority w:val="99"/>
    <w:rsid w:val="00007B21"/>
    <w:rPr>
      <w:color w:val="0000FF" w:themeColor="hyperlink"/>
      <w:u w:val="single"/>
    </w:rPr>
  </w:style>
  <w:style w:type="paragraph" w:styleId="Kommentinotsikko">
    <w:name w:val="annotation subject"/>
    <w:basedOn w:val="Kommentinteksti"/>
    <w:next w:val="Kommentinteksti"/>
    <w:link w:val="KommentinotsikkoChar"/>
    <w:rsid w:val="00A44C3A"/>
    <w:rPr>
      <w:rFonts w:asciiTheme="minorHAnsi" w:hAnsiTheme="minorHAnsi" w:cstheme="minorHAnsi"/>
      <w:b/>
      <w:bCs/>
      <w:lang w:eastAsia="fi-FI"/>
    </w:rPr>
  </w:style>
  <w:style w:type="character" w:customStyle="1" w:styleId="KommentinotsikkoChar">
    <w:name w:val="Kommentin otsikko Char"/>
    <w:basedOn w:val="KommentintekstiChar"/>
    <w:link w:val="Kommentinotsikko"/>
    <w:rsid w:val="00A44C3A"/>
    <w:rPr>
      <w:rFonts w:ascii="Times New Roman" w:hAnsi="Times New Roman" w:cs="Times New Roman"/>
      <w:b/>
      <w:bCs/>
      <w:sz w:val="20"/>
      <w:szCs w:val="20"/>
      <w:lang w:eastAsia="en-US"/>
    </w:rPr>
  </w:style>
  <w:style w:type="paragraph" w:styleId="Sisllysluettelonotsikko">
    <w:name w:val="TOC Heading"/>
    <w:basedOn w:val="Otsikko1"/>
    <w:next w:val="Normaali"/>
    <w:uiPriority w:val="39"/>
    <w:unhideWhenUsed/>
    <w:qFormat/>
    <w:rsid w:val="00261260"/>
    <w:pPr>
      <w:keepLines/>
      <w:spacing w:before="480" w:after="0" w:line="276" w:lineRule="auto"/>
      <w:outlineLvl w:val="9"/>
    </w:pPr>
    <w:rPr>
      <w:rFonts w:asciiTheme="majorHAnsi" w:eastAsiaTheme="majorEastAsia" w:hAnsiTheme="majorHAnsi" w:cstheme="majorBidi"/>
      <w:color w:val="243A65" w:themeColor="accent1" w:themeShade="BF"/>
      <w:kern w:val="0"/>
      <w:sz w:val="28"/>
      <w:szCs w:val="28"/>
    </w:rPr>
  </w:style>
  <w:style w:type="paragraph" w:styleId="Luettelokappale">
    <w:name w:val="List Paragraph"/>
    <w:basedOn w:val="Normaali"/>
    <w:uiPriority w:val="34"/>
    <w:rsid w:val="005D72AB"/>
    <w:pPr>
      <w:ind w:left="720"/>
      <w:contextualSpacing/>
    </w:pPr>
  </w:style>
  <w:style w:type="paragraph" w:styleId="Eivli">
    <w:name w:val="No Spacing"/>
    <w:link w:val="EivliChar"/>
    <w:uiPriority w:val="1"/>
    <w:qFormat/>
    <w:rsid w:val="00970A6E"/>
    <w:rPr>
      <w:rFonts w:eastAsiaTheme="minorEastAsia" w:cstheme="minorBidi"/>
      <w:sz w:val="22"/>
      <w:szCs w:val="22"/>
    </w:rPr>
  </w:style>
  <w:style w:type="character" w:customStyle="1" w:styleId="EivliChar">
    <w:name w:val="Ei väliä Char"/>
    <w:basedOn w:val="Kappaleenoletusfontti"/>
    <w:link w:val="Eivli"/>
    <w:uiPriority w:val="1"/>
    <w:rsid w:val="00970A6E"/>
    <w:rPr>
      <w:rFonts w:eastAsiaTheme="minorEastAsia" w:cstheme="minorBidi"/>
      <w:sz w:val="22"/>
      <w:szCs w:val="22"/>
    </w:rPr>
  </w:style>
  <w:style w:type="paragraph" w:styleId="Sisluet2">
    <w:name w:val="toc 2"/>
    <w:basedOn w:val="Normaali"/>
    <w:next w:val="Normaali"/>
    <w:autoRedefine/>
    <w:uiPriority w:val="39"/>
    <w:qFormat/>
    <w:rsid w:val="007866D5"/>
    <w:pPr>
      <w:ind w:left="210"/>
    </w:pPr>
    <w:rPr>
      <w:smallCaps/>
      <w:sz w:val="20"/>
      <w:szCs w:val="20"/>
    </w:rPr>
  </w:style>
  <w:style w:type="paragraph" w:styleId="Sisluet3">
    <w:name w:val="toc 3"/>
    <w:basedOn w:val="Normaali"/>
    <w:next w:val="Normaali"/>
    <w:autoRedefine/>
    <w:uiPriority w:val="39"/>
    <w:qFormat/>
    <w:rsid w:val="007866D5"/>
    <w:pPr>
      <w:ind w:left="420"/>
    </w:pPr>
    <w:rPr>
      <w:i/>
      <w:iCs/>
      <w:sz w:val="20"/>
      <w:szCs w:val="20"/>
    </w:rPr>
  </w:style>
  <w:style w:type="paragraph" w:styleId="Sisluet4">
    <w:name w:val="toc 4"/>
    <w:basedOn w:val="Normaali"/>
    <w:next w:val="Normaali"/>
    <w:autoRedefine/>
    <w:rsid w:val="00D23F0B"/>
    <w:pPr>
      <w:ind w:left="630"/>
    </w:pPr>
    <w:rPr>
      <w:sz w:val="18"/>
      <w:szCs w:val="18"/>
    </w:rPr>
  </w:style>
  <w:style w:type="paragraph" w:styleId="Sisluet5">
    <w:name w:val="toc 5"/>
    <w:basedOn w:val="Normaali"/>
    <w:next w:val="Normaali"/>
    <w:autoRedefine/>
    <w:rsid w:val="00D23F0B"/>
    <w:pPr>
      <w:ind w:left="840"/>
    </w:pPr>
    <w:rPr>
      <w:sz w:val="18"/>
      <w:szCs w:val="18"/>
    </w:rPr>
  </w:style>
  <w:style w:type="paragraph" w:styleId="Sisluet6">
    <w:name w:val="toc 6"/>
    <w:basedOn w:val="Normaali"/>
    <w:next w:val="Normaali"/>
    <w:autoRedefine/>
    <w:rsid w:val="00D23F0B"/>
    <w:pPr>
      <w:ind w:left="1050"/>
    </w:pPr>
    <w:rPr>
      <w:sz w:val="18"/>
      <w:szCs w:val="18"/>
    </w:rPr>
  </w:style>
  <w:style w:type="paragraph" w:styleId="Sisluet7">
    <w:name w:val="toc 7"/>
    <w:basedOn w:val="Normaali"/>
    <w:next w:val="Normaali"/>
    <w:autoRedefine/>
    <w:rsid w:val="00D23F0B"/>
    <w:pPr>
      <w:ind w:left="1260"/>
    </w:pPr>
    <w:rPr>
      <w:sz w:val="18"/>
      <w:szCs w:val="18"/>
    </w:rPr>
  </w:style>
  <w:style w:type="paragraph" w:styleId="Sisluet8">
    <w:name w:val="toc 8"/>
    <w:basedOn w:val="Normaali"/>
    <w:next w:val="Normaali"/>
    <w:autoRedefine/>
    <w:rsid w:val="00D23F0B"/>
    <w:pPr>
      <w:ind w:left="1470"/>
    </w:pPr>
    <w:rPr>
      <w:sz w:val="18"/>
      <w:szCs w:val="18"/>
    </w:rPr>
  </w:style>
  <w:style w:type="paragraph" w:styleId="Sisluet9">
    <w:name w:val="toc 9"/>
    <w:basedOn w:val="Normaali"/>
    <w:next w:val="Normaali"/>
    <w:autoRedefine/>
    <w:rsid w:val="00D23F0B"/>
    <w:pPr>
      <w:ind w:left="1680"/>
    </w:pPr>
    <w:rPr>
      <w:sz w:val="18"/>
      <w:szCs w:val="18"/>
    </w:rPr>
  </w:style>
  <w:style w:type="character" w:styleId="AvattuHyperlinkki">
    <w:name w:val="FollowedHyperlink"/>
    <w:basedOn w:val="Kappaleenoletusfontti"/>
    <w:rsid w:val="00D4193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1"/>
        <w:szCs w:val="21"/>
        <w:lang w:val="fi-FI" w:eastAsia="fi-FI" w:bidi="ar-SA"/>
      </w:rPr>
    </w:rPrDefault>
    <w:pPrDefault/>
  </w:docDefaults>
  <w:latentStyles w:defLockedState="0" w:defUIPriority="0" w:defSemiHidden="0" w:defUnhideWhenUsed="0" w:defQFormat="0" w:count="267">
    <w:lsdException w:name="toc 1" w:uiPriority="39" w:qFormat="1"/>
    <w:lsdException w:name="toc 2" w:uiPriority="39" w:qFormat="1"/>
    <w:lsdException w:name="toc 3" w:uiPriority="39" w:qFormat="1"/>
    <w:lsdException w:name="annotation text" w:uiPriority="99"/>
    <w:lsdException w:name="caption" w:semiHidden="1" w:unhideWhenUsed="1" w:qFormat="1"/>
    <w:lsdException w:name="footnote reference" w:uiPriority="99"/>
    <w:lsdException w:name="annotation reference" w:uiPriority="99"/>
    <w:lsdException w:name="Hyperlink"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ali">
    <w:name w:val="Normal"/>
    <w:rsid w:val="00ED21C1"/>
  </w:style>
  <w:style w:type="paragraph" w:styleId="Otsikko1">
    <w:name w:val="heading 1"/>
    <w:basedOn w:val="Normaali"/>
    <w:next w:val="Normaali"/>
    <w:rsid w:val="00B057A8"/>
    <w:pPr>
      <w:keepNext/>
      <w:spacing w:before="240" w:after="60"/>
      <w:outlineLvl w:val="0"/>
    </w:pPr>
    <w:rPr>
      <w:b/>
      <w:bCs/>
      <w:kern w:val="32"/>
      <w:sz w:val="26"/>
      <w:szCs w:val="32"/>
    </w:rPr>
  </w:style>
  <w:style w:type="paragraph" w:styleId="Otsikko2">
    <w:name w:val="heading 2"/>
    <w:basedOn w:val="Normaali"/>
    <w:next w:val="Normaali"/>
    <w:rsid w:val="00B057A8"/>
    <w:pPr>
      <w:keepNext/>
      <w:spacing w:before="240" w:after="60"/>
      <w:outlineLvl w:val="1"/>
    </w:pPr>
    <w:rPr>
      <w:rFonts w:cs="Arial"/>
      <w:b/>
      <w:bCs/>
      <w:iCs/>
      <w:szCs w:val="28"/>
    </w:rPr>
  </w:style>
  <w:style w:type="paragraph" w:styleId="Otsikko3">
    <w:name w:val="heading 3"/>
    <w:basedOn w:val="Normaali"/>
    <w:next w:val="Normaali"/>
    <w:rsid w:val="00B057A8"/>
    <w:pPr>
      <w:keepNext/>
      <w:spacing w:before="240" w:after="60"/>
      <w:outlineLvl w:val="2"/>
    </w:pPr>
    <w:rPr>
      <w:rFonts w:cs="Arial"/>
      <w:bCs/>
      <w:i/>
      <w:szCs w:val="26"/>
    </w:rPr>
  </w:style>
  <w:style w:type="paragraph" w:styleId="Otsikko4">
    <w:name w:val="heading 4"/>
    <w:basedOn w:val="Normaali"/>
    <w:next w:val="Normaali"/>
    <w:rsid w:val="00684BB4"/>
    <w:pPr>
      <w:keepNext/>
      <w:numPr>
        <w:ilvl w:val="3"/>
        <w:numId w:val="3"/>
      </w:numPr>
      <w:spacing w:before="240" w:after="60"/>
      <w:outlineLvl w:val="3"/>
    </w:pPr>
    <w:rPr>
      <w:b/>
      <w:bCs/>
      <w:sz w:val="28"/>
      <w:szCs w:val="28"/>
    </w:rPr>
  </w:style>
  <w:style w:type="paragraph" w:styleId="Otsikko5">
    <w:name w:val="heading 5"/>
    <w:basedOn w:val="Normaali"/>
    <w:next w:val="Normaali"/>
    <w:rsid w:val="00684BB4"/>
    <w:pPr>
      <w:numPr>
        <w:ilvl w:val="4"/>
        <w:numId w:val="3"/>
      </w:numPr>
      <w:spacing w:before="240" w:after="60"/>
      <w:outlineLvl w:val="4"/>
    </w:pPr>
    <w:rPr>
      <w:b/>
      <w:bCs/>
      <w:i/>
      <w:iCs/>
      <w:sz w:val="26"/>
      <w:szCs w:val="26"/>
    </w:rPr>
  </w:style>
  <w:style w:type="paragraph" w:styleId="Otsikko6">
    <w:name w:val="heading 6"/>
    <w:basedOn w:val="Normaali"/>
    <w:next w:val="Normaali"/>
    <w:rsid w:val="00684BB4"/>
    <w:pPr>
      <w:numPr>
        <w:ilvl w:val="5"/>
        <w:numId w:val="3"/>
      </w:numPr>
      <w:spacing w:before="240" w:after="60"/>
      <w:outlineLvl w:val="5"/>
    </w:pPr>
    <w:rPr>
      <w:b/>
      <w:bCs/>
      <w:sz w:val="22"/>
      <w:szCs w:val="22"/>
    </w:rPr>
  </w:style>
  <w:style w:type="paragraph" w:styleId="Otsikko7">
    <w:name w:val="heading 7"/>
    <w:basedOn w:val="Normaali"/>
    <w:next w:val="Normaali"/>
    <w:rsid w:val="00684BB4"/>
    <w:pPr>
      <w:numPr>
        <w:ilvl w:val="6"/>
        <w:numId w:val="3"/>
      </w:numPr>
      <w:spacing w:before="240" w:after="60"/>
      <w:outlineLvl w:val="6"/>
    </w:pPr>
    <w:rPr>
      <w:szCs w:val="24"/>
    </w:rPr>
  </w:style>
  <w:style w:type="paragraph" w:styleId="Otsikko8">
    <w:name w:val="heading 8"/>
    <w:basedOn w:val="Normaali"/>
    <w:next w:val="Normaali"/>
    <w:rsid w:val="00684BB4"/>
    <w:pPr>
      <w:numPr>
        <w:ilvl w:val="7"/>
        <w:numId w:val="3"/>
      </w:numPr>
      <w:spacing w:before="240" w:after="60"/>
      <w:outlineLvl w:val="7"/>
    </w:pPr>
    <w:rPr>
      <w:i/>
      <w:iCs/>
      <w:szCs w:val="24"/>
    </w:rPr>
  </w:style>
  <w:style w:type="paragraph" w:styleId="Otsikko9">
    <w:name w:val="heading 9"/>
    <w:basedOn w:val="Normaali"/>
    <w:next w:val="Normaali"/>
    <w:rsid w:val="00684BB4"/>
    <w:pPr>
      <w:numPr>
        <w:ilvl w:val="8"/>
        <w:numId w:val="3"/>
      </w:numPr>
      <w:spacing w:before="240" w:after="60"/>
      <w:outlineLvl w:val="8"/>
    </w:pPr>
    <w:rPr>
      <w:rFonts w:ascii="Arial" w:hAnsi="Arial" w:cs="Arial"/>
      <w:sz w:val="22"/>
      <w:szCs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VMAlatunniste">
    <w:name w:val="VM_Alatunniste"/>
    <w:rsid w:val="00CD23F4"/>
    <w:rPr>
      <w:rFonts w:cs="Arial"/>
      <w:sz w:val="16"/>
      <w:szCs w:val="24"/>
    </w:rPr>
  </w:style>
  <w:style w:type="paragraph" w:customStyle="1" w:styleId="VMRiippuva">
    <w:name w:val="VM_Riippuva"/>
    <w:basedOn w:val="VMNormaaliSisentmtn"/>
    <w:next w:val="VMleipteksti"/>
    <w:qFormat/>
    <w:rsid w:val="008F0CB0"/>
    <w:pPr>
      <w:ind w:left="2608" w:hanging="2608"/>
    </w:pPr>
  </w:style>
  <w:style w:type="paragraph" w:customStyle="1" w:styleId="VMmuistioleipteksti">
    <w:name w:val="VM_muistio_leipäteksti"/>
    <w:basedOn w:val="VMNormaaliSisentmtn"/>
    <w:qFormat/>
    <w:rsid w:val="00DF1954"/>
    <w:pPr>
      <w:ind w:left="2608"/>
    </w:pPr>
  </w:style>
  <w:style w:type="paragraph" w:customStyle="1" w:styleId="VMLuettelotyylipallukka">
    <w:name w:val="VM_Luettelotyyli_pallukka"/>
    <w:basedOn w:val="VMleipteksti"/>
    <w:qFormat/>
    <w:rsid w:val="00ED21C1"/>
    <w:pPr>
      <w:numPr>
        <w:numId w:val="5"/>
      </w:numPr>
      <w:spacing w:after="120"/>
    </w:pPr>
  </w:style>
  <w:style w:type="paragraph" w:customStyle="1" w:styleId="VMLuettelonkappaletyyppi">
    <w:name w:val="VM_Luettelon kappaletyyppi"/>
    <w:basedOn w:val="VMNormaaliSisentmtn"/>
    <w:qFormat/>
    <w:rsid w:val="00684BB4"/>
    <w:pPr>
      <w:numPr>
        <w:numId w:val="1"/>
      </w:numPr>
    </w:pPr>
    <w:rPr>
      <w:szCs w:val="24"/>
    </w:rPr>
  </w:style>
  <w:style w:type="paragraph" w:styleId="Sisluet1">
    <w:name w:val="toc 1"/>
    <w:basedOn w:val="Normaali"/>
    <w:next w:val="Normaali"/>
    <w:uiPriority w:val="39"/>
    <w:qFormat/>
    <w:rsid w:val="00C31C77"/>
    <w:pPr>
      <w:spacing w:before="120" w:after="120"/>
    </w:pPr>
    <w:rPr>
      <w:b/>
      <w:bCs/>
      <w:caps/>
      <w:sz w:val="20"/>
      <w:szCs w:val="20"/>
    </w:rPr>
  </w:style>
  <w:style w:type="paragraph" w:customStyle="1" w:styleId="VMleipteksti">
    <w:name w:val="VM_leipäteksti"/>
    <w:basedOn w:val="VMNormaaliSisentmtn"/>
    <w:qFormat/>
    <w:rsid w:val="00F52E07"/>
    <w:pPr>
      <w:ind w:left="2608"/>
    </w:pPr>
    <w:rPr>
      <w:szCs w:val="24"/>
    </w:rPr>
  </w:style>
  <w:style w:type="paragraph" w:customStyle="1" w:styleId="VMOtsikko1">
    <w:name w:val="VM_Otsikko 1"/>
    <w:next w:val="VMleipteksti"/>
    <w:qFormat/>
    <w:rsid w:val="00DF1954"/>
    <w:pPr>
      <w:keepNext/>
      <w:spacing w:before="320" w:after="200"/>
      <w:outlineLvl w:val="0"/>
    </w:pPr>
    <w:rPr>
      <w:b/>
      <w:bCs/>
      <w:kern w:val="32"/>
      <w:szCs w:val="32"/>
    </w:rPr>
  </w:style>
  <w:style w:type="paragraph" w:customStyle="1" w:styleId="VMAsiakirjanidver">
    <w:name w:val="VM_Asiakirjan id&amp;ver"/>
    <w:rsid w:val="009F7F40"/>
    <w:rPr>
      <w:sz w:val="14"/>
    </w:rPr>
  </w:style>
  <w:style w:type="paragraph" w:customStyle="1" w:styleId="VMYltunniste">
    <w:name w:val="VM_Ylätunniste"/>
    <w:rsid w:val="009F4543"/>
    <w:pPr>
      <w:tabs>
        <w:tab w:val="left" w:pos="1531"/>
      </w:tabs>
      <w:spacing w:line="264" w:lineRule="auto"/>
    </w:pPr>
    <w:rPr>
      <w:szCs w:val="24"/>
    </w:rPr>
  </w:style>
  <w:style w:type="paragraph" w:customStyle="1" w:styleId="VMOtsikko2">
    <w:name w:val="VM_Otsikko 2"/>
    <w:next w:val="VMleipteksti"/>
    <w:qFormat/>
    <w:rsid w:val="00DF1954"/>
    <w:pPr>
      <w:spacing w:before="320" w:after="200"/>
    </w:pPr>
    <w:rPr>
      <w:b/>
    </w:rPr>
  </w:style>
  <w:style w:type="paragraph" w:customStyle="1" w:styleId="VMAsiakohta">
    <w:name w:val="VM_Asiakohta"/>
    <w:basedOn w:val="VMNormaaliSisentmtn"/>
    <w:next w:val="VMleipteksti"/>
    <w:qFormat/>
    <w:rsid w:val="00256C44"/>
    <w:pPr>
      <w:numPr>
        <w:numId w:val="2"/>
      </w:numPr>
      <w:spacing w:before="240" w:after="240"/>
    </w:pPr>
  </w:style>
  <w:style w:type="paragraph" w:styleId="Seliteteksti">
    <w:name w:val="Balloon Text"/>
    <w:basedOn w:val="Normaali"/>
    <w:semiHidden/>
    <w:rPr>
      <w:rFonts w:ascii="Tahoma" w:hAnsi="Tahoma" w:cs="Tahoma"/>
      <w:sz w:val="16"/>
      <w:szCs w:val="16"/>
    </w:rPr>
  </w:style>
  <w:style w:type="paragraph" w:customStyle="1" w:styleId="VMOtsikko3">
    <w:name w:val="VM_Otsikko 3"/>
    <w:next w:val="VMleipteksti"/>
    <w:qFormat/>
    <w:rsid w:val="00DF1954"/>
    <w:pPr>
      <w:spacing w:before="320" w:after="200"/>
    </w:pPr>
    <w:rPr>
      <w:i/>
    </w:rPr>
  </w:style>
  <w:style w:type="paragraph" w:customStyle="1" w:styleId="VMluettelonumeroin">
    <w:name w:val="VM_luettelo_numeroin"/>
    <w:basedOn w:val="VMNormaaliSisentmtn"/>
    <w:qFormat/>
    <w:rsid w:val="00684BB4"/>
    <w:pPr>
      <w:numPr>
        <w:numId w:val="3"/>
      </w:numPr>
    </w:pPr>
  </w:style>
  <w:style w:type="paragraph" w:customStyle="1" w:styleId="VMNormaaliSisentmtn">
    <w:name w:val="VM_Normaali_Sisentämätön"/>
    <w:qFormat/>
    <w:rsid w:val="002421F3"/>
    <w:pPr>
      <w:tabs>
        <w:tab w:val="left" w:pos="1304"/>
        <w:tab w:val="left" w:pos="2608"/>
        <w:tab w:val="left" w:pos="3912"/>
        <w:tab w:val="left" w:pos="5216"/>
      </w:tabs>
    </w:pPr>
  </w:style>
  <w:style w:type="paragraph" w:customStyle="1" w:styleId="VMOtsikkonum1">
    <w:name w:val="VM_Otsikko_num 1"/>
    <w:next w:val="VMleipteksti"/>
    <w:qFormat/>
    <w:rsid w:val="00DF1954"/>
    <w:pPr>
      <w:numPr>
        <w:numId w:val="4"/>
      </w:numPr>
      <w:spacing w:before="320" w:after="200"/>
    </w:pPr>
    <w:rPr>
      <w:b/>
    </w:rPr>
  </w:style>
  <w:style w:type="paragraph" w:customStyle="1" w:styleId="VMOtsikkonum2">
    <w:name w:val="VM_Otsikko_num 2"/>
    <w:next w:val="VMleipteksti"/>
    <w:qFormat/>
    <w:rsid w:val="00DF1954"/>
    <w:pPr>
      <w:numPr>
        <w:ilvl w:val="1"/>
        <w:numId w:val="4"/>
      </w:numPr>
      <w:spacing w:before="320" w:after="200"/>
    </w:pPr>
    <w:rPr>
      <w:b/>
    </w:rPr>
  </w:style>
  <w:style w:type="paragraph" w:customStyle="1" w:styleId="VMOtsikkonum3">
    <w:name w:val="VM_Otsikko_num 3"/>
    <w:next w:val="VMleipteksti"/>
    <w:qFormat/>
    <w:rsid w:val="00DF1954"/>
    <w:pPr>
      <w:numPr>
        <w:ilvl w:val="2"/>
        <w:numId w:val="4"/>
      </w:numPr>
      <w:spacing w:before="320" w:after="200"/>
    </w:pPr>
    <w:rPr>
      <w:i/>
    </w:rPr>
  </w:style>
  <w:style w:type="paragraph" w:styleId="Yltunniste">
    <w:name w:val="header"/>
    <w:basedOn w:val="Normaali"/>
    <w:link w:val="YltunnisteChar"/>
    <w:rsid w:val="00870104"/>
    <w:pPr>
      <w:tabs>
        <w:tab w:val="center" w:pos="4819"/>
        <w:tab w:val="right" w:pos="9638"/>
      </w:tabs>
    </w:pPr>
  </w:style>
  <w:style w:type="character" w:customStyle="1" w:styleId="YltunnisteChar">
    <w:name w:val="Ylätunniste Char"/>
    <w:basedOn w:val="Kappaleenoletusfontti"/>
    <w:link w:val="Yltunniste"/>
    <w:rsid w:val="00870104"/>
    <w:rPr>
      <w:sz w:val="24"/>
    </w:rPr>
  </w:style>
  <w:style w:type="paragraph" w:styleId="Alatunniste">
    <w:name w:val="footer"/>
    <w:basedOn w:val="Normaali"/>
    <w:link w:val="AlatunnisteChar"/>
    <w:rsid w:val="00870104"/>
    <w:pPr>
      <w:tabs>
        <w:tab w:val="center" w:pos="4819"/>
        <w:tab w:val="right" w:pos="9638"/>
      </w:tabs>
    </w:pPr>
  </w:style>
  <w:style w:type="character" w:customStyle="1" w:styleId="AlatunnisteChar">
    <w:name w:val="Alatunniste Char"/>
    <w:basedOn w:val="Kappaleenoletusfontti"/>
    <w:link w:val="Alatunniste"/>
    <w:rsid w:val="00870104"/>
    <w:rPr>
      <w:sz w:val="24"/>
    </w:rPr>
  </w:style>
  <w:style w:type="table" w:styleId="TaulukkoRuudukko">
    <w:name w:val="Table Grid"/>
    <w:basedOn w:val="Normaalitaulukko"/>
    <w:rsid w:val="009F4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aviitteenteksti">
    <w:name w:val="footnote text"/>
    <w:basedOn w:val="Normaali"/>
    <w:link w:val="AlaviitteentekstiChar"/>
    <w:rsid w:val="00007B21"/>
    <w:rPr>
      <w:sz w:val="20"/>
      <w:szCs w:val="20"/>
    </w:rPr>
  </w:style>
  <w:style w:type="character" w:customStyle="1" w:styleId="AlaviitteentekstiChar">
    <w:name w:val="Alaviitteen teksti Char"/>
    <w:basedOn w:val="Kappaleenoletusfontti"/>
    <w:link w:val="Alaviitteenteksti"/>
    <w:rsid w:val="00007B21"/>
    <w:rPr>
      <w:sz w:val="20"/>
      <w:szCs w:val="20"/>
    </w:rPr>
  </w:style>
  <w:style w:type="character" w:styleId="Alaviitteenviite">
    <w:name w:val="footnote reference"/>
    <w:uiPriority w:val="99"/>
    <w:rsid w:val="00007B21"/>
    <w:rPr>
      <w:vertAlign w:val="superscript"/>
    </w:rPr>
  </w:style>
  <w:style w:type="character" w:styleId="Kommentinviite">
    <w:name w:val="annotation reference"/>
    <w:basedOn w:val="Kappaleenoletusfontti"/>
    <w:uiPriority w:val="99"/>
    <w:unhideWhenUsed/>
    <w:rsid w:val="00007B21"/>
    <w:rPr>
      <w:sz w:val="16"/>
      <w:szCs w:val="16"/>
    </w:rPr>
  </w:style>
  <w:style w:type="paragraph" w:styleId="Kommentinteksti">
    <w:name w:val="annotation text"/>
    <w:basedOn w:val="Normaali"/>
    <w:link w:val="KommentintekstiChar"/>
    <w:uiPriority w:val="99"/>
    <w:unhideWhenUsed/>
    <w:rsid w:val="00007B21"/>
    <w:rPr>
      <w:rFonts w:ascii="Times New Roman" w:hAnsi="Times New Roman" w:cs="Times New Roman"/>
      <w:sz w:val="20"/>
      <w:szCs w:val="20"/>
      <w:lang w:eastAsia="en-US"/>
    </w:rPr>
  </w:style>
  <w:style w:type="character" w:customStyle="1" w:styleId="KommentintekstiChar">
    <w:name w:val="Kommentin teksti Char"/>
    <w:basedOn w:val="Kappaleenoletusfontti"/>
    <w:link w:val="Kommentinteksti"/>
    <w:uiPriority w:val="99"/>
    <w:rsid w:val="00007B21"/>
    <w:rPr>
      <w:rFonts w:ascii="Times New Roman" w:hAnsi="Times New Roman" w:cs="Times New Roman"/>
      <w:sz w:val="20"/>
      <w:szCs w:val="20"/>
      <w:lang w:eastAsia="en-US"/>
    </w:rPr>
  </w:style>
  <w:style w:type="character" w:styleId="Hyperlinkki">
    <w:name w:val="Hyperlink"/>
    <w:basedOn w:val="Kappaleenoletusfontti"/>
    <w:uiPriority w:val="99"/>
    <w:rsid w:val="00007B21"/>
    <w:rPr>
      <w:color w:val="0000FF" w:themeColor="hyperlink"/>
      <w:u w:val="single"/>
    </w:rPr>
  </w:style>
  <w:style w:type="paragraph" w:styleId="Kommentinotsikko">
    <w:name w:val="annotation subject"/>
    <w:basedOn w:val="Kommentinteksti"/>
    <w:next w:val="Kommentinteksti"/>
    <w:link w:val="KommentinotsikkoChar"/>
    <w:rsid w:val="00A44C3A"/>
    <w:rPr>
      <w:rFonts w:asciiTheme="minorHAnsi" w:hAnsiTheme="minorHAnsi" w:cstheme="minorHAnsi"/>
      <w:b/>
      <w:bCs/>
      <w:lang w:eastAsia="fi-FI"/>
    </w:rPr>
  </w:style>
  <w:style w:type="character" w:customStyle="1" w:styleId="KommentinotsikkoChar">
    <w:name w:val="Kommentin otsikko Char"/>
    <w:basedOn w:val="KommentintekstiChar"/>
    <w:link w:val="Kommentinotsikko"/>
    <w:rsid w:val="00A44C3A"/>
    <w:rPr>
      <w:rFonts w:ascii="Times New Roman" w:hAnsi="Times New Roman" w:cs="Times New Roman"/>
      <w:b/>
      <w:bCs/>
      <w:sz w:val="20"/>
      <w:szCs w:val="20"/>
      <w:lang w:eastAsia="en-US"/>
    </w:rPr>
  </w:style>
  <w:style w:type="paragraph" w:styleId="Sisllysluettelonotsikko">
    <w:name w:val="TOC Heading"/>
    <w:basedOn w:val="Otsikko1"/>
    <w:next w:val="Normaali"/>
    <w:uiPriority w:val="39"/>
    <w:unhideWhenUsed/>
    <w:qFormat/>
    <w:rsid w:val="00261260"/>
    <w:pPr>
      <w:keepLines/>
      <w:spacing w:before="480" w:after="0" w:line="276" w:lineRule="auto"/>
      <w:outlineLvl w:val="9"/>
    </w:pPr>
    <w:rPr>
      <w:rFonts w:asciiTheme="majorHAnsi" w:eastAsiaTheme="majorEastAsia" w:hAnsiTheme="majorHAnsi" w:cstheme="majorBidi"/>
      <w:color w:val="243A65" w:themeColor="accent1" w:themeShade="BF"/>
      <w:kern w:val="0"/>
      <w:sz w:val="28"/>
      <w:szCs w:val="28"/>
    </w:rPr>
  </w:style>
  <w:style w:type="paragraph" w:styleId="Luettelokappale">
    <w:name w:val="List Paragraph"/>
    <w:basedOn w:val="Normaali"/>
    <w:uiPriority w:val="34"/>
    <w:rsid w:val="005D72AB"/>
    <w:pPr>
      <w:ind w:left="720"/>
      <w:contextualSpacing/>
    </w:pPr>
  </w:style>
  <w:style w:type="paragraph" w:styleId="Eivli">
    <w:name w:val="No Spacing"/>
    <w:link w:val="EivliChar"/>
    <w:uiPriority w:val="1"/>
    <w:qFormat/>
    <w:rsid w:val="00970A6E"/>
    <w:rPr>
      <w:rFonts w:eastAsiaTheme="minorEastAsia" w:cstheme="minorBidi"/>
      <w:sz w:val="22"/>
      <w:szCs w:val="22"/>
    </w:rPr>
  </w:style>
  <w:style w:type="character" w:customStyle="1" w:styleId="EivliChar">
    <w:name w:val="Ei väliä Char"/>
    <w:basedOn w:val="Kappaleenoletusfontti"/>
    <w:link w:val="Eivli"/>
    <w:uiPriority w:val="1"/>
    <w:rsid w:val="00970A6E"/>
    <w:rPr>
      <w:rFonts w:eastAsiaTheme="minorEastAsia" w:cstheme="minorBidi"/>
      <w:sz w:val="22"/>
      <w:szCs w:val="22"/>
    </w:rPr>
  </w:style>
  <w:style w:type="paragraph" w:styleId="Sisluet2">
    <w:name w:val="toc 2"/>
    <w:basedOn w:val="Normaali"/>
    <w:next w:val="Normaali"/>
    <w:autoRedefine/>
    <w:uiPriority w:val="39"/>
    <w:qFormat/>
    <w:rsid w:val="007866D5"/>
    <w:pPr>
      <w:ind w:left="210"/>
    </w:pPr>
    <w:rPr>
      <w:smallCaps/>
      <w:sz w:val="20"/>
      <w:szCs w:val="20"/>
    </w:rPr>
  </w:style>
  <w:style w:type="paragraph" w:styleId="Sisluet3">
    <w:name w:val="toc 3"/>
    <w:basedOn w:val="Normaali"/>
    <w:next w:val="Normaali"/>
    <w:autoRedefine/>
    <w:uiPriority w:val="39"/>
    <w:qFormat/>
    <w:rsid w:val="007866D5"/>
    <w:pPr>
      <w:ind w:left="420"/>
    </w:pPr>
    <w:rPr>
      <w:i/>
      <w:iCs/>
      <w:sz w:val="20"/>
      <w:szCs w:val="20"/>
    </w:rPr>
  </w:style>
  <w:style w:type="paragraph" w:styleId="Sisluet4">
    <w:name w:val="toc 4"/>
    <w:basedOn w:val="Normaali"/>
    <w:next w:val="Normaali"/>
    <w:autoRedefine/>
    <w:rsid w:val="00D23F0B"/>
    <w:pPr>
      <w:ind w:left="630"/>
    </w:pPr>
    <w:rPr>
      <w:sz w:val="18"/>
      <w:szCs w:val="18"/>
    </w:rPr>
  </w:style>
  <w:style w:type="paragraph" w:styleId="Sisluet5">
    <w:name w:val="toc 5"/>
    <w:basedOn w:val="Normaali"/>
    <w:next w:val="Normaali"/>
    <w:autoRedefine/>
    <w:rsid w:val="00D23F0B"/>
    <w:pPr>
      <w:ind w:left="840"/>
    </w:pPr>
    <w:rPr>
      <w:sz w:val="18"/>
      <w:szCs w:val="18"/>
    </w:rPr>
  </w:style>
  <w:style w:type="paragraph" w:styleId="Sisluet6">
    <w:name w:val="toc 6"/>
    <w:basedOn w:val="Normaali"/>
    <w:next w:val="Normaali"/>
    <w:autoRedefine/>
    <w:rsid w:val="00D23F0B"/>
    <w:pPr>
      <w:ind w:left="1050"/>
    </w:pPr>
    <w:rPr>
      <w:sz w:val="18"/>
      <w:szCs w:val="18"/>
    </w:rPr>
  </w:style>
  <w:style w:type="paragraph" w:styleId="Sisluet7">
    <w:name w:val="toc 7"/>
    <w:basedOn w:val="Normaali"/>
    <w:next w:val="Normaali"/>
    <w:autoRedefine/>
    <w:rsid w:val="00D23F0B"/>
    <w:pPr>
      <w:ind w:left="1260"/>
    </w:pPr>
    <w:rPr>
      <w:sz w:val="18"/>
      <w:szCs w:val="18"/>
    </w:rPr>
  </w:style>
  <w:style w:type="paragraph" w:styleId="Sisluet8">
    <w:name w:val="toc 8"/>
    <w:basedOn w:val="Normaali"/>
    <w:next w:val="Normaali"/>
    <w:autoRedefine/>
    <w:rsid w:val="00D23F0B"/>
    <w:pPr>
      <w:ind w:left="1470"/>
    </w:pPr>
    <w:rPr>
      <w:sz w:val="18"/>
      <w:szCs w:val="18"/>
    </w:rPr>
  </w:style>
  <w:style w:type="paragraph" w:styleId="Sisluet9">
    <w:name w:val="toc 9"/>
    <w:basedOn w:val="Normaali"/>
    <w:next w:val="Normaali"/>
    <w:autoRedefine/>
    <w:rsid w:val="00D23F0B"/>
    <w:pPr>
      <w:ind w:left="1680"/>
    </w:pPr>
    <w:rPr>
      <w:sz w:val="18"/>
      <w:szCs w:val="18"/>
    </w:rPr>
  </w:style>
  <w:style w:type="character" w:styleId="AvattuHyperlinkki">
    <w:name w:val="FollowedHyperlink"/>
    <w:basedOn w:val="Kappaleenoletusfontti"/>
    <w:rsid w:val="00D4193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17312">
      <w:bodyDiv w:val="1"/>
      <w:marLeft w:val="0"/>
      <w:marRight w:val="0"/>
      <w:marTop w:val="0"/>
      <w:marBottom w:val="0"/>
      <w:divBdr>
        <w:top w:val="none" w:sz="0" w:space="0" w:color="auto"/>
        <w:left w:val="none" w:sz="0" w:space="0" w:color="auto"/>
        <w:bottom w:val="none" w:sz="0" w:space="0" w:color="auto"/>
        <w:right w:val="none" w:sz="0" w:space="0" w:color="auto"/>
      </w:divBdr>
      <w:divsChild>
        <w:div w:id="1445148392">
          <w:marLeft w:val="0"/>
          <w:marRight w:val="0"/>
          <w:marTop w:val="0"/>
          <w:marBottom w:val="0"/>
          <w:divBdr>
            <w:top w:val="none" w:sz="0" w:space="0" w:color="auto"/>
            <w:left w:val="none" w:sz="0" w:space="0" w:color="auto"/>
            <w:bottom w:val="none" w:sz="0" w:space="0" w:color="auto"/>
            <w:right w:val="none" w:sz="0" w:space="0" w:color="auto"/>
          </w:divBdr>
          <w:divsChild>
            <w:div w:id="1637417272">
              <w:marLeft w:val="0"/>
              <w:marRight w:val="0"/>
              <w:marTop w:val="0"/>
              <w:marBottom w:val="0"/>
              <w:divBdr>
                <w:top w:val="none" w:sz="0" w:space="0" w:color="auto"/>
                <w:left w:val="none" w:sz="0" w:space="0" w:color="auto"/>
                <w:bottom w:val="none" w:sz="0" w:space="0" w:color="auto"/>
                <w:right w:val="none" w:sz="0" w:space="0" w:color="auto"/>
              </w:divBdr>
              <w:divsChild>
                <w:div w:id="623655869">
                  <w:marLeft w:val="0"/>
                  <w:marRight w:val="0"/>
                  <w:marTop w:val="0"/>
                  <w:marBottom w:val="0"/>
                  <w:divBdr>
                    <w:top w:val="none" w:sz="0" w:space="0" w:color="auto"/>
                    <w:left w:val="none" w:sz="0" w:space="0" w:color="auto"/>
                    <w:bottom w:val="none" w:sz="0" w:space="0" w:color="auto"/>
                    <w:right w:val="none" w:sz="0" w:space="0" w:color="auto"/>
                  </w:divBdr>
                  <w:divsChild>
                    <w:div w:id="168697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026013">
      <w:bodyDiv w:val="1"/>
      <w:marLeft w:val="0"/>
      <w:marRight w:val="0"/>
      <w:marTop w:val="0"/>
      <w:marBottom w:val="0"/>
      <w:divBdr>
        <w:top w:val="none" w:sz="0" w:space="0" w:color="auto"/>
        <w:left w:val="none" w:sz="0" w:space="0" w:color="auto"/>
        <w:bottom w:val="none" w:sz="0" w:space="0" w:color="auto"/>
        <w:right w:val="none" w:sz="0" w:space="0" w:color="auto"/>
      </w:divBdr>
    </w:div>
    <w:div w:id="228881266">
      <w:bodyDiv w:val="1"/>
      <w:marLeft w:val="0"/>
      <w:marRight w:val="0"/>
      <w:marTop w:val="0"/>
      <w:marBottom w:val="0"/>
      <w:divBdr>
        <w:top w:val="none" w:sz="0" w:space="0" w:color="auto"/>
        <w:left w:val="none" w:sz="0" w:space="0" w:color="auto"/>
        <w:bottom w:val="none" w:sz="0" w:space="0" w:color="auto"/>
        <w:right w:val="none" w:sz="0" w:space="0" w:color="auto"/>
      </w:divBdr>
      <w:divsChild>
        <w:div w:id="304236456">
          <w:marLeft w:val="1166"/>
          <w:marRight w:val="0"/>
          <w:marTop w:val="91"/>
          <w:marBottom w:val="0"/>
          <w:divBdr>
            <w:top w:val="none" w:sz="0" w:space="0" w:color="auto"/>
            <w:left w:val="none" w:sz="0" w:space="0" w:color="auto"/>
            <w:bottom w:val="none" w:sz="0" w:space="0" w:color="auto"/>
            <w:right w:val="none" w:sz="0" w:space="0" w:color="auto"/>
          </w:divBdr>
        </w:div>
        <w:div w:id="821704267">
          <w:marLeft w:val="1166"/>
          <w:marRight w:val="0"/>
          <w:marTop w:val="91"/>
          <w:marBottom w:val="0"/>
          <w:divBdr>
            <w:top w:val="none" w:sz="0" w:space="0" w:color="auto"/>
            <w:left w:val="none" w:sz="0" w:space="0" w:color="auto"/>
            <w:bottom w:val="none" w:sz="0" w:space="0" w:color="auto"/>
            <w:right w:val="none" w:sz="0" w:space="0" w:color="auto"/>
          </w:divBdr>
        </w:div>
        <w:div w:id="1916426975">
          <w:marLeft w:val="1800"/>
          <w:marRight w:val="0"/>
          <w:marTop w:val="82"/>
          <w:marBottom w:val="0"/>
          <w:divBdr>
            <w:top w:val="none" w:sz="0" w:space="0" w:color="auto"/>
            <w:left w:val="none" w:sz="0" w:space="0" w:color="auto"/>
            <w:bottom w:val="none" w:sz="0" w:space="0" w:color="auto"/>
            <w:right w:val="none" w:sz="0" w:space="0" w:color="auto"/>
          </w:divBdr>
        </w:div>
        <w:div w:id="793254842">
          <w:marLeft w:val="1166"/>
          <w:marRight w:val="0"/>
          <w:marTop w:val="91"/>
          <w:marBottom w:val="0"/>
          <w:divBdr>
            <w:top w:val="none" w:sz="0" w:space="0" w:color="auto"/>
            <w:left w:val="none" w:sz="0" w:space="0" w:color="auto"/>
            <w:bottom w:val="none" w:sz="0" w:space="0" w:color="auto"/>
            <w:right w:val="none" w:sz="0" w:space="0" w:color="auto"/>
          </w:divBdr>
        </w:div>
        <w:div w:id="1489135003">
          <w:marLeft w:val="1800"/>
          <w:marRight w:val="0"/>
          <w:marTop w:val="82"/>
          <w:marBottom w:val="0"/>
          <w:divBdr>
            <w:top w:val="none" w:sz="0" w:space="0" w:color="auto"/>
            <w:left w:val="none" w:sz="0" w:space="0" w:color="auto"/>
            <w:bottom w:val="none" w:sz="0" w:space="0" w:color="auto"/>
            <w:right w:val="none" w:sz="0" w:space="0" w:color="auto"/>
          </w:divBdr>
        </w:div>
      </w:divsChild>
    </w:div>
    <w:div w:id="347030136">
      <w:bodyDiv w:val="1"/>
      <w:marLeft w:val="0"/>
      <w:marRight w:val="0"/>
      <w:marTop w:val="0"/>
      <w:marBottom w:val="0"/>
      <w:divBdr>
        <w:top w:val="none" w:sz="0" w:space="0" w:color="auto"/>
        <w:left w:val="none" w:sz="0" w:space="0" w:color="auto"/>
        <w:bottom w:val="none" w:sz="0" w:space="0" w:color="auto"/>
        <w:right w:val="none" w:sz="0" w:space="0" w:color="auto"/>
      </w:divBdr>
    </w:div>
    <w:div w:id="477503125">
      <w:bodyDiv w:val="1"/>
      <w:marLeft w:val="0"/>
      <w:marRight w:val="0"/>
      <w:marTop w:val="0"/>
      <w:marBottom w:val="0"/>
      <w:divBdr>
        <w:top w:val="none" w:sz="0" w:space="0" w:color="auto"/>
        <w:left w:val="none" w:sz="0" w:space="0" w:color="auto"/>
        <w:bottom w:val="none" w:sz="0" w:space="0" w:color="auto"/>
        <w:right w:val="none" w:sz="0" w:space="0" w:color="auto"/>
      </w:divBdr>
      <w:divsChild>
        <w:div w:id="852383352">
          <w:marLeft w:val="1166"/>
          <w:marRight w:val="0"/>
          <w:marTop w:val="82"/>
          <w:marBottom w:val="0"/>
          <w:divBdr>
            <w:top w:val="none" w:sz="0" w:space="0" w:color="auto"/>
            <w:left w:val="none" w:sz="0" w:space="0" w:color="auto"/>
            <w:bottom w:val="none" w:sz="0" w:space="0" w:color="auto"/>
            <w:right w:val="none" w:sz="0" w:space="0" w:color="auto"/>
          </w:divBdr>
        </w:div>
        <w:div w:id="1031540396">
          <w:marLeft w:val="1166"/>
          <w:marRight w:val="0"/>
          <w:marTop w:val="82"/>
          <w:marBottom w:val="0"/>
          <w:divBdr>
            <w:top w:val="none" w:sz="0" w:space="0" w:color="auto"/>
            <w:left w:val="none" w:sz="0" w:space="0" w:color="auto"/>
            <w:bottom w:val="none" w:sz="0" w:space="0" w:color="auto"/>
            <w:right w:val="none" w:sz="0" w:space="0" w:color="auto"/>
          </w:divBdr>
        </w:div>
        <w:div w:id="1265571231">
          <w:marLeft w:val="1166"/>
          <w:marRight w:val="0"/>
          <w:marTop w:val="82"/>
          <w:marBottom w:val="0"/>
          <w:divBdr>
            <w:top w:val="none" w:sz="0" w:space="0" w:color="auto"/>
            <w:left w:val="none" w:sz="0" w:space="0" w:color="auto"/>
            <w:bottom w:val="none" w:sz="0" w:space="0" w:color="auto"/>
            <w:right w:val="none" w:sz="0" w:space="0" w:color="auto"/>
          </w:divBdr>
        </w:div>
        <w:div w:id="1330669607">
          <w:marLeft w:val="1166"/>
          <w:marRight w:val="0"/>
          <w:marTop w:val="82"/>
          <w:marBottom w:val="0"/>
          <w:divBdr>
            <w:top w:val="none" w:sz="0" w:space="0" w:color="auto"/>
            <w:left w:val="none" w:sz="0" w:space="0" w:color="auto"/>
            <w:bottom w:val="none" w:sz="0" w:space="0" w:color="auto"/>
            <w:right w:val="none" w:sz="0" w:space="0" w:color="auto"/>
          </w:divBdr>
        </w:div>
        <w:div w:id="488133185">
          <w:marLeft w:val="1800"/>
          <w:marRight w:val="0"/>
          <w:marTop w:val="77"/>
          <w:marBottom w:val="0"/>
          <w:divBdr>
            <w:top w:val="none" w:sz="0" w:space="0" w:color="auto"/>
            <w:left w:val="none" w:sz="0" w:space="0" w:color="auto"/>
            <w:bottom w:val="none" w:sz="0" w:space="0" w:color="auto"/>
            <w:right w:val="none" w:sz="0" w:space="0" w:color="auto"/>
          </w:divBdr>
        </w:div>
        <w:div w:id="819153592">
          <w:marLeft w:val="1800"/>
          <w:marRight w:val="0"/>
          <w:marTop w:val="77"/>
          <w:marBottom w:val="0"/>
          <w:divBdr>
            <w:top w:val="none" w:sz="0" w:space="0" w:color="auto"/>
            <w:left w:val="none" w:sz="0" w:space="0" w:color="auto"/>
            <w:bottom w:val="none" w:sz="0" w:space="0" w:color="auto"/>
            <w:right w:val="none" w:sz="0" w:space="0" w:color="auto"/>
          </w:divBdr>
        </w:div>
      </w:divsChild>
    </w:div>
    <w:div w:id="706031237">
      <w:bodyDiv w:val="1"/>
      <w:marLeft w:val="0"/>
      <w:marRight w:val="0"/>
      <w:marTop w:val="0"/>
      <w:marBottom w:val="0"/>
      <w:divBdr>
        <w:top w:val="none" w:sz="0" w:space="0" w:color="auto"/>
        <w:left w:val="none" w:sz="0" w:space="0" w:color="auto"/>
        <w:bottom w:val="none" w:sz="0" w:space="0" w:color="auto"/>
        <w:right w:val="none" w:sz="0" w:space="0" w:color="auto"/>
      </w:divBdr>
      <w:divsChild>
        <w:div w:id="2104064618">
          <w:marLeft w:val="547"/>
          <w:marRight w:val="0"/>
          <w:marTop w:val="106"/>
          <w:marBottom w:val="0"/>
          <w:divBdr>
            <w:top w:val="none" w:sz="0" w:space="0" w:color="auto"/>
            <w:left w:val="none" w:sz="0" w:space="0" w:color="auto"/>
            <w:bottom w:val="none" w:sz="0" w:space="0" w:color="auto"/>
            <w:right w:val="none" w:sz="0" w:space="0" w:color="auto"/>
          </w:divBdr>
        </w:div>
        <w:div w:id="1754467243">
          <w:marLeft w:val="1166"/>
          <w:marRight w:val="0"/>
          <w:marTop w:val="82"/>
          <w:marBottom w:val="0"/>
          <w:divBdr>
            <w:top w:val="none" w:sz="0" w:space="0" w:color="auto"/>
            <w:left w:val="none" w:sz="0" w:space="0" w:color="auto"/>
            <w:bottom w:val="none" w:sz="0" w:space="0" w:color="auto"/>
            <w:right w:val="none" w:sz="0" w:space="0" w:color="auto"/>
          </w:divBdr>
        </w:div>
        <w:div w:id="15272742">
          <w:marLeft w:val="1166"/>
          <w:marRight w:val="0"/>
          <w:marTop w:val="82"/>
          <w:marBottom w:val="0"/>
          <w:divBdr>
            <w:top w:val="none" w:sz="0" w:space="0" w:color="auto"/>
            <w:left w:val="none" w:sz="0" w:space="0" w:color="auto"/>
            <w:bottom w:val="none" w:sz="0" w:space="0" w:color="auto"/>
            <w:right w:val="none" w:sz="0" w:space="0" w:color="auto"/>
          </w:divBdr>
        </w:div>
      </w:divsChild>
    </w:div>
    <w:div w:id="784229954">
      <w:bodyDiv w:val="1"/>
      <w:marLeft w:val="0"/>
      <w:marRight w:val="0"/>
      <w:marTop w:val="0"/>
      <w:marBottom w:val="0"/>
      <w:divBdr>
        <w:top w:val="none" w:sz="0" w:space="0" w:color="auto"/>
        <w:left w:val="none" w:sz="0" w:space="0" w:color="auto"/>
        <w:bottom w:val="none" w:sz="0" w:space="0" w:color="auto"/>
        <w:right w:val="none" w:sz="0" w:space="0" w:color="auto"/>
      </w:divBdr>
      <w:divsChild>
        <w:div w:id="486628817">
          <w:marLeft w:val="547"/>
          <w:marRight w:val="0"/>
          <w:marTop w:val="72"/>
          <w:marBottom w:val="0"/>
          <w:divBdr>
            <w:top w:val="none" w:sz="0" w:space="0" w:color="auto"/>
            <w:left w:val="none" w:sz="0" w:space="0" w:color="auto"/>
            <w:bottom w:val="none" w:sz="0" w:space="0" w:color="auto"/>
            <w:right w:val="none" w:sz="0" w:space="0" w:color="auto"/>
          </w:divBdr>
        </w:div>
        <w:div w:id="869490574">
          <w:marLeft w:val="1166"/>
          <w:marRight w:val="0"/>
          <w:marTop w:val="67"/>
          <w:marBottom w:val="0"/>
          <w:divBdr>
            <w:top w:val="none" w:sz="0" w:space="0" w:color="auto"/>
            <w:left w:val="none" w:sz="0" w:space="0" w:color="auto"/>
            <w:bottom w:val="none" w:sz="0" w:space="0" w:color="auto"/>
            <w:right w:val="none" w:sz="0" w:space="0" w:color="auto"/>
          </w:divBdr>
        </w:div>
        <w:div w:id="635839623">
          <w:marLeft w:val="1166"/>
          <w:marRight w:val="0"/>
          <w:marTop w:val="67"/>
          <w:marBottom w:val="0"/>
          <w:divBdr>
            <w:top w:val="none" w:sz="0" w:space="0" w:color="auto"/>
            <w:left w:val="none" w:sz="0" w:space="0" w:color="auto"/>
            <w:bottom w:val="none" w:sz="0" w:space="0" w:color="auto"/>
            <w:right w:val="none" w:sz="0" w:space="0" w:color="auto"/>
          </w:divBdr>
        </w:div>
        <w:div w:id="1174877112">
          <w:marLeft w:val="1166"/>
          <w:marRight w:val="0"/>
          <w:marTop w:val="67"/>
          <w:marBottom w:val="0"/>
          <w:divBdr>
            <w:top w:val="none" w:sz="0" w:space="0" w:color="auto"/>
            <w:left w:val="none" w:sz="0" w:space="0" w:color="auto"/>
            <w:bottom w:val="none" w:sz="0" w:space="0" w:color="auto"/>
            <w:right w:val="none" w:sz="0" w:space="0" w:color="auto"/>
          </w:divBdr>
        </w:div>
        <w:div w:id="1198159818">
          <w:marLeft w:val="1166"/>
          <w:marRight w:val="0"/>
          <w:marTop w:val="67"/>
          <w:marBottom w:val="0"/>
          <w:divBdr>
            <w:top w:val="none" w:sz="0" w:space="0" w:color="auto"/>
            <w:left w:val="none" w:sz="0" w:space="0" w:color="auto"/>
            <w:bottom w:val="none" w:sz="0" w:space="0" w:color="auto"/>
            <w:right w:val="none" w:sz="0" w:space="0" w:color="auto"/>
          </w:divBdr>
        </w:div>
      </w:divsChild>
    </w:div>
    <w:div w:id="846940756">
      <w:bodyDiv w:val="1"/>
      <w:marLeft w:val="0"/>
      <w:marRight w:val="0"/>
      <w:marTop w:val="0"/>
      <w:marBottom w:val="0"/>
      <w:divBdr>
        <w:top w:val="none" w:sz="0" w:space="0" w:color="auto"/>
        <w:left w:val="none" w:sz="0" w:space="0" w:color="auto"/>
        <w:bottom w:val="none" w:sz="0" w:space="0" w:color="auto"/>
        <w:right w:val="none" w:sz="0" w:space="0" w:color="auto"/>
      </w:divBdr>
      <w:divsChild>
        <w:div w:id="366873572">
          <w:marLeft w:val="0"/>
          <w:marRight w:val="0"/>
          <w:marTop w:val="0"/>
          <w:marBottom w:val="0"/>
          <w:divBdr>
            <w:top w:val="none" w:sz="0" w:space="0" w:color="auto"/>
            <w:left w:val="none" w:sz="0" w:space="0" w:color="auto"/>
            <w:bottom w:val="none" w:sz="0" w:space="0" w:color="auto"/>
            <w:right w:val="none" w:sz="0" w:space="0" w:color="auto"/>
          </w:divBdr>
          <w:divsChild>
            <w:div w:id="364603213">
              <w:marLeft w:val="0"/>
              <w:marRight w:val="0"/>
              <w:marTop w:val="0"/>
              <w:marBottom w:val="0"/>
              <w:divBdr>
                <w:top w:val="none" w:sz="0" w:space="0" w:color="auto"/>
                <w:left w:val="none" w:sz="0" w:space="0" w:color="auto"/>
                <w:bottom w:val="none" w:sz="0" w:space="0" w:color="auto"/>
                <w:right w:val="none" w:sz="0" w:space="0" w:color="auto"/>
              </w:divBdr>
              <w:divsChild>
                <w:div w:id="92210700">
                  <w:marLeft w:val="0"/>
                  <w:marRight w:val="0"/>
                  <w:marTop w:val="0"/>
                  <w:marBottom w:val="0"/>
                  <w:divBdr>
                    <w:top w:val="none" w:sz="0" w:space="0" w:color="auto"/>
                    <w:left w:val="none" w:sz="0" w:space="0" w:color="auto"/>
                    <w:bottom w:val="none" w:sz="0" w:space="0" w:color="auto"/>
                    <w:right w:val="none" w:sz="0" w:space="0" w:color="auto"/>
                  </w:divBdr>
                  <w:divsChild>
                    <w:div w:id="105192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8860957">
      <w:bodyDiv w:val="1"/>
      <w:marLeft w:val="0"/>
      <w:marRight w:val="0"/>
      <w:marTop w:val="900"/>
      <w:marBottom w:val="0"/>
      <w:divBdr>
        <w:top w:val="none" w:sz="0" w:space="0" w:color="auto"/>
        <w:left w:val="none" w:sz="0" w:space="0" w:color="auto"/>
        <w:bottom w:val="none" w:sz="0" w:space="0" w:color="auto"/>
        <w:right w:val="none" w:sz="0" w:space="0" w:color="auto"/>
      </w:divBdr>
      <w:divsChild>
        <w:div w:id="68771004">
          <w:marLeft w:val="0"/>
          <w:marRight w:val="0"/>
          <w:marTop w:val="0"/>
          <w:marBottom w:val="0"/>
          <w:divBdr>
            <w:top w:val="none" w:sz="0" w:space="0" w:color="auto"/>
            <w:left w:val="none" w:sz="0" w:space="0" w:color="auto"/>
            <w:bottom w:val="none" w:sz="0" w:space="0" w:color="auto"/>
            <w:right w:val="none" w:sz="0" w:space="0" w:color="auto"/>
          </w:divBdr>
          <w:divsChild>
            <w:div w:id="548883505">
              <w:marLeft w:val="0"/>
              <w:marRight w:val="0"/>
              <w:marTop w:val="0"/>
              <w:marBottom w:val="0"/>
              <w:divBdr>
                <w:top w:val="none" w:sz="0" w:space="0" w:color="auto"/>
                <w:left w:val="none" w:sz="0" w:space="0" w:color="auto"/>
                <w:bottom w:val="none" w:sz="0" w:space="0" w:color="auto"/>
                <w:right w:val="none" w:sz="0" w:space="0" w:color="auto"/>
              </w:divBdr>
              <w:divsChild>
                <w:div w:id="1418669046">
                  <w:marLeft w:val="0"/>
                  <w:marRight w:val="0"/>
                  <w:marTop w:val="0"/>
                  <w:marBottom w:val="0"/>
                  <w:divBdr>
                    <w:top w:val="none" w:sz="0" w:space="0" w:color="auto"/>
                    <w:left w:val="none" w:sz="0" w:space="0" w:color="auto"/>
                    <w:bottom w:val="none" w:sz="0" w:space="0" w:color="auto"/>
                    <w:right w:val="none" w:sz="0" w:space="0" w:color="auto"/>
                  </w:divBdr>
                  <w:divsChild>
                    <w:div w:id="149492799">
                      <w:marLeft w:val="2"/>
                      <w:marRight w:val="2"/>
                      <w:marTop w:val="0"/>
                      <w:marBottom w:val="0"/>
                      <w:divBdr>
                        <w:top w:val="none" w:sz="0" w:space="0" w:color="auto"/>
                        <w:left w:val="none" w:sz="0" w:space="0" w:color="auto"/>
                        <w:bottom w:val="none" w:sz="0" w:space="0" w:color="auto"/>
                        <w:right w:val="none" w:sz="0" w:space="0" w:color="auto"/>
                      </w:divBdr>
                      <w:divsChild>
                        <w:div w:id="1437092205">
                          <w:marLeft w:val="0"/>
                          <w:marRight w:val="0"/>
                          <w:marTop w:val="0"/>
                          <w:marBottom w:val="0"/>
                          <w:divBdr>
                            <w:top w:val="none" w:sz="0" w:space="0" w:color="auto"/>
                            <w:left w:val="none" w:sz="0" w:space="0" w:color="auto"/>
                            <w:bottom w:val="none" w:sz="0" w:space="0" w:color="auto"/>
                            <w:right w:val="none" w:sz="0" w:space="0" w:color="auto"/>
                          </w:divBdr>
                          <w:divsChild>
                            <w:div w:id="142260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3437707">
      <w:bodyDiv w:val="1"/>
      <w:marLeft w:val="0"/>
      <w:marRight w:val="0"/>
      <w:marTop w:val="0"/>
      <w:marBottom w:val="0"/>
      <w:divBdr>
        <w:top w:val="none" w:sz="0" w:space="0" w:color="auto"/>
        <w:left w:val="none" w:sz="0" w:space="0" w:color="auto"/>
        <w:bottom w:val="none" w:sz="0" w:space="0" w:color="auto"/>
        <w:right w:val="none" w:sz="0" w:space="0" w:color="auto"/>
      </w:divBdr>
      <w:divsChild>
        <w:div w:id="1166477781">
          <w:marLeft w:val="1166"/>
          <w:marRight w:val="0"/>
          <w:marTop w:val="67"/>
          <w:marBottom w:val="0"/>
          <w:divBdr>
            <w:top w:val="none" w:sz="0" w:space="0" w:color="auto"/>
            <w:left w:val="none" w:sz="0" w:space="0" w:color="auto"/>
            <w:bottom w:val="none" w:sz="0" w:space="0" w:color="auto"/>
            <w:right w:val="none" w:sz="0" w:space="0" w:color="auto"/>
          </w:divBdr>
        </w:div>
        <w:div w:id="1812745206">
          <w:marLeft w:val="1166"/>
          <w:marRight w:val="0"/>
          <w:marTop w:val="67"/>
          <w:marBottom w:val="0"/>
          <w:divBdr>
            <w:top w:val="none" w:sz="0" w:space="0" w:color="auto"/>
            <w:left w:val="none" w:sz="0" w:space="0" w:color="auto"/>
            <w:bottom w:val="none" w:sz="0" w:space="0" w:color="auto"/>
            <w:right w:val="none" w:sz="0" w:space="0" w:color="auto"/>
          </w:divBdr>
        </w:div>
      </w:divsChild>
    </w:div>
    <w:div w:id="1124739853">
      <w:bodyDiv w:val="1"/>
      <w:marLeft w:val="0"/>
      <w:marRight w:val="0"/>
      <w:marTop w:val="0"/>
      <w:marBottom w:val="0"/>
      <w:divBdr>
        <w:top w:val="none" w:sz="0" w:space="0" w:color="auto"/>
        <w:left w:val="none" w:sz="0" w:space="0" w:color="auto"/>
        <w:bottom w:val="none" w:sz="0" w:space="0" w:color="auto"/>
        <w:right w:val="none" w:sz="0" w:space="0" w:color="auto"/>
      </w:divBdr>
    </w:div>
    <w:div w:id="1220243334">
      <w:bodyDiv w:val="1"/>
      <w:marLeft w:val="0"/>
      <w:marRight w:val="0"/>
      <w:marTop w:val="0"/>
      <w:marBottom w:val="0"/>
      <w:divBdr>
        <w:top w:val="none" w:sz="0" w:space="0" w:color="auto"/>
        <w:left w:val="none" w:sz="0" w:space="0" w:color="auto"/>
        <w:bottom w:val="none" w:sz="0" w:space="0" w:color="auto"/>
        <w:right w:val="none" w:sz="0" w:space="0" w:color="auto"/>
      </w:divBdr>
      <w:divsChild>
        <w:div w:id="1572615526">
          <w:marLeft w:val="562"/>
          <w:marRight w:val="0"/>
          <w:marTop w:val="0"/>
          <w:marBottom w:val="160"/>
          <w:divBdr>
            <w:top w:val="none" w:sz="0" w:space="0" w:color="auto"/>
            <w:left w:val="none" w:sz="0" w:space="0" w:color="auto"/>
            <w:bottom w:val="none" w:sz="0" w:space="0" w:color="auto"/>
            <w:right w:val="none" w:sz="0" w:space="0" w:color="auto"/>
          </w:divBdr>
        </w:div>
        <w:div w:id="931625941">
          <w:marLeft w:val="562"/>
          <w:marRight w:val="0"/>
          <w:marTop w:val="0"/>
          <w:marBottom w:val="160"/>
          <w:divBdr>
            <w:top w:val="none" w:sz="0" w:space="0" w:color="auto"/>
            <w:left w:val="none" w:sz="0" w:space="0" w:color="auto"/>
            <w:bottom w:val="none" w:sz="0" w:space="0" w:color="auto"/>
            <w:right w:val="none" w:sz="0" w:space="0" w:color="auto"/>
          </w:divBdr>
        </w:div>
      </w:divsChild>
    </w:div>
    <w:div w:id="1275090190">
      <w:bodyDiv w:val="1"/>
      <w:marLeft w:val="0"/>
      <w:marRight w:val="0"/>
      <w:marTop w:val="0"/>
      <w:marBottom w:val="0"/>
      <w:divBdr>
        <w:top w:val="none" w:sz="0" w:space="0" w:color="auto"/>
        <w:left w:val="none" w:sz="0" w:space="0" w:color="auto"/>
        <w:bottom w:val="none" w:sz="0" w:space="0" w:color="auto"/>
        <w:right w:val="none" w:sz="0" w:space="0" w:color="auto"/>
      </w:divBdr>
      <w:divsChild>
        <w:div w:id="458651684">
          <w:marLeft w:val="547"/>
          <w:marRight w:val="0"/>
          <w:marTop w:val="91"/>
          <w:marBottom w:val="0"/>
          <w:divBdr>
            <w:top w:val="none" w:sz="0" w:space="0" w:color="auto"/>
            <w:left w:val="none" w:sz="0" w:space="0" w:color="auto"/>
            <w:bottom w:val="none" w:sz="0" w:space="0" w:color="auto"/>
            <w:right w:val="none" w:sz="0" w:space="0" w:color="auto"/>
          </w:divBdr>
        </w:div>
        <w:div w:id="1808813913">
          <w:marLeft w:val="1166"/>
          <w:marRight w:val="0"/>
          <w:marTop w:val="67"/>
          <w:marBottom w:val="0"/>
          <w:divBdr>
            <w:top w:val="none" w:sz="0" w:space="0" w:color="auto"/>
            <w:left w:val="none" w:sz="0" w:space="0" w:color="auto"/>
            <w:bottom w:val="none" w:sz="0" w:space="0" w:color="auto"/>
            <w:right w:val="none" w:sz="0" w:space="0" w:color="auto"/>
          </w:divBdr>
        </w:div>
        <w:div w:id="399838347">
          <w:marLeft w:val="1166"/>
          <w:marRight w:val="0"/>
          <w:marTop w:val="67"/>
          <w:marBottom w:val="0"/>
          <w:divBdr>
            <w:top w:val="none" w:sz="0" w:space="0" w:color="auto"/>
            <w:left w:val="none" w:sz="0" w:space="0" w:color="auto"/>
            <w:bottom w:val="none" w:sz="0" w:space="0" w:color="auto"/>
            <w:right w:val="none" w:sz="0" w:space="0" w:color="auto"/>
          </w:divBdr>
        </w:div>
      </w:divsChild>
    </w:div>
    <w:div w:id="1298027754">
      <w:bodyDiv w:val="1"/>
      <w:marLeft w:val="0"/>
      <w:marRight w:val="0"/>
      <w:marTop w:val="900"/>
      <w:marBottom w:val="0"/>
      <w:divBdr>
        <w:top w:val="none" w:sz="0" w:space="0" w:color="auto"/>
        <w:left w:val="none" w:sz="0" w:space="0" w:color="auto"/>
        <w:bottom w:val="none" w:sz="0" w:space="0" w:color="auto"/>
        <w:right w:val="none" w:sz="0" w:space="0" w:color="auto"/>
      </w:divBdr>
      <w:divsChild>
        <w:div w:id="398215278">
          <w:marLeft w:val="0"/>
          <w:marRight w:val="0"/>
          <w:marTop w:val="0"/>
          <w:marBottom w:val="0"/>
          <w:divBdr>
            <w:top w:val="none" w:sz="0" w:space="0" w:color="auto"/>
            <w:left w:val="none" w:sz="0" w:space="0" w:color="auto"/>
            <w:bottom w:val="none" w:sz="0" w:space="0" w:color="auto"/>
            <w:right w:val="none" w:sz="0" w:space="0" w:color="auto"/>
          </w:divBdr>
          <w:divsChild>
            <w:div w:id="1744256345">
              <w:marLeft w:val="0"/>
              <w:marRight w:val="0"/>
              <w:marTop w:val="0"/>
              <w:marBottom w:val="0"/>
              <w:divBdr>
                <w:top w:val="none" w:sz="0" w:space="0" w:color="auto"/>
                <w:left w:val="none" w:sz="0" w:space="0" w:color="auto"/>
                <w:bottom w:val="none" w:sz="0" w:space="0" w:color="auto"/>
                <w:right w:val="none" w:sz="0" w:space="0" w:color="auto"/>
              </w:divBdr>
              <w:divsChild>
                <w:div w:id="1930889609">
                  <w:marLeft w:val="0"/>
                  <w:marRight w:val="0"/>
                  <w:marTop w:val="0"/>
                  <w:marBottom w:val="0"/>
                  <w:divBdr>
                    <w:top w:val="none" w:sz="0" w:space="0" w:color="auto"/>
                    <w:left w:val="none" w:sz="0" w:space="0" w:color="auto"/>
                    <w:bottom w:val="none" w:sz="0" w:space="0" w:color="auto"/>
                    <w:right w:val="none" w:sz="0" w:space="0" w:color="auto"/>
                  </w:divBdr>
                  <w:divsChild>
                    <w:div w:id="276328228">
                      <w:marLeft w:val="2"/>
                      <w:marRight w:val="2"/>
                      <w:marTop w:val="0"/>
                      <w:marBottom w:val="0"/>
                      <w:divBdr>
                        <w:top w:val="none" w:sz="0" w:space="0" w:color="auto"/>
                        <w:left w:val="none" w:sz="0" w:space="0" w:color="auto"/>
                        <w:bottom w:val="none" w:sz="0" w:space="0" w:color="auto"/>
                        <w:right w:val="none" w:sz="0" w:space="0" w:color="auto"/>
                      </w:divBdr>
                      <w:divsChild>
                        <w:div w:id="1615945381">
                          <w:marLeft w:val="0"/>
                          <w:marRight w:val="0"/>
                          <w:marTop w:val="0"/>
                          <w:marBottom w:val="0"/>
                          <w:divBdr>
                            <w:top w:val="none" w:sz="0" w:space="0" w:color="auto"/>
                            <w:left w:val="none" w:sz="0" w:space="0" w:color="auto"/>
                            <w:bottom w:val="none" w:sz="0" w:space="0" w:color="auto"/>
                            <w:right w:val="none" w:sz="0" w:space="0" w:color="auto"/>
                          </w:divBdr>
                          <w:divsChild>
                            <w:div w:id="39061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4888803">
      <w:bodyDiv w:val="1"/>
      <w:marLeft w:val="0"/>
      <w:marRight w:val="0"/>
      <w:marTop w:val="0"/>
      <w:marBottom w:val="0"/>
      <w:divBdr>
        <w:top w:val="none" w:sz="0" w:space="0" w:color="auto"/>
        <w:left w:val="none" w:sz="0" w:space="0" w:color="auto"/>
        <w:bottom w:val="none" w:sz="0" w:space="0" w:color="auto"/>
        <w:right w:val="none" w:sz="0" w:space="0" w:color="auto"/>
      </w:divBdr>
      <w:divsChild>
        <w:div w:id="346520984">
          <w:marLeft w:val="0"/>
          <w:marRight w:val="0"/>
          <w:marTop w:val="0"/>
          <w:marBottom w:val="0"/>
          <w:divBdr>
            <w:top w:val="none" w:sz="0" w:space="0" w:color="auto"/>
            <w:left w:val="none" w:sz="0" w:space="0" w:color="auto"/>
            <w:bottom w:val="none" w:sz="0" w:space="0" w:color="auto"/>
            <w:right w:val="none" w:sz="0" w:space="0" w:color="auto"/>
          </w:divBdr>
          <w:divsChild>
            <w:div w:id="64304022">
              <w:marLeft w:val="0"/>
              <w:marRight w:val="0"/>
              <w:marTop w:val="0"/>
              <w:marBottom w:val="0"/>
              <w:divBdr>
                <w:top w:val="none" w:sz="0" w:space="0" w:color="auto"/>
                <w:left w:val="none" w:sz="0" w:space="0" w:color="auto"/>
                <w:bottom w:val="none" w:sz="0" w:space="0" w:color="auto"/>
                <w:right w:val="none" w:sz="0" w:space="0" w:color="auto"/>
              </w:divBdr>
              <w:divsChild>
                <w:div w:id="1587837076">
                  <w:marLeft w:val="0"/>
                  <w:marRight w:val="0"/>
                  <w:marTop w:val="0"/>
                  <w:marBottom w:val="0"/>
                  <w:divBdr>
                    <w:top w:val="none" w:sz="0" w:space="0" w:color="auto"/>
                    <w:left w:val="none" w:sz="0" w:space="0" w:color="auto"/>
                    <w:bottom w:val="none" w:sz="0" w:space="0" w:color="auto"/>
                    <w:right w:val="none" w:sz="0" w:space="0" w:color="auto"/>
                  </w:divBdr>
                  <w:divsChild>
                    <w:div w:id="200345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1943500">
      <w:bodyDiv w:val="1"/>
      <w:marLeft w:val="0"/>
      <w:marRight w:val="0"/>
      <w:marTop w:val="0"/>
      <w:marBottom w:val="0"/>
      <w:divBdr>
        <w:top w:val="none" w:sz="0" w:space="0" w:color="auto"/>
        <w:left w:val="none" w:sz="0" w:space="0" w:color="auto"/>
        <w:bottom w:val="none" w:sz="0" w:space="0" w:color="auto"/>
        <w:right w:val="none" w:sz="0" w:space="0" w:color="auto"/>
      </w:divBdr>
      <w:divsChild>
        <w:div w:id="1108084472">
          <w:marLeft w:val="0"/>
          <w:marRight w:val="0"/>
          <w:marTop w:val="0"/>
          <w:marBottom w:val="0"/>
          <w:divBdr>
            <w:top w:val="none" w:sz="0" w:space="0" w:color="auto"/>
            <w:left w:val="none" w:sz="0" w:space="0" w:color="auto"/>
            <w:bottom w:val="none" w:sz="0" w:space="0" w:color="auto"/>
            <w:right w:val="none" w:sz="0" w:space="0" w:color="auto"/>
          </w:divBdr>
          <w:divsChild>
            <w:div w:id="1271739380">
              <w:marLeft w:val="0"/>
              <w:marRight w:val="0"/>
              <w:marTop w:val="0"/>
              <w:marBottom w:val="0"/>
              <w:divBdr>
                <w:top w:val="none" w:sz="0" w:space="0" w:color="auto"/>
                <w:left w:val="none" w:sz="0" w:space="0" w:color="auto"/>
                <w:bottom w:val="none" w:sz="0" w:space="0" w:color="auto"/>
                <w:right w:val="none" w:sz="0" w:space="0" w:color="auto"/>
              </w:divBdr>
              <w:divsChild>
                <w:div w:id="443504721">
                  <w:marLeft w:val="0"/>
                  <w:marRight w:val="0"/>
                  <w:marTop w:val="0"/>
                  <w:marBottom w:val="0"/>
                  <w:divBdr>
                    <w:top w:val="none" w:sz="0" w:space="0" w:color="auto"/>
                    <w:left w:val="none" w:sz="0" w:space="0" w:color="auto"/>
                    <w:bottom w:val="none" w:sz="0" w:space="0" w:color="auto"/>
                    <w:right w:val="none" w:sz="0" w:space="0" w:color="auto"/>
                  </w:divBdr>
                  <w:divsChild>
                    <w:div w:id="38765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598296">
      <w:bodyDiv w:val="1"/>
      <w:marLeft w:val="0"/>
      <w:marRight w:val="0"/>
      <w:marTop w:val="0"/>
      <w:marBottom w:val="0"/>
      <w:divBdr>
        <w:top w:val="none" w:sz="0" w:space="0" w:color="auto"/>
        <w:left w:val="none" w:sz="0" w:space="0" w:color="auto"/>
        <w:bottom w:val="none" w:sz="0" w:space="0" w:color="auto"/>
        <w:right w:val="none" w:sz="0" w:space="0" w:color="auto"/>
      </w:divBdr>
    </w:div>
    <w:div w:id="1743134813">
      <w:bodyDiv w:val="1"/>
      <w:marLeft w:val="0"/>
      <w:marRight w:val="0"/>
      <w:marTop w:val="0"/>
      <w:marBottom w:val="0"/>
      <w:divBdr>
        <w:top w:val="none" w:sz="0" w:space="0" w:color="auto"/>
        <w:left w:val="none" w:sz="0" w:space="0" w:color="auto"/>
        <w:bottom w:val="none" w:sz="0" w:space="0" w:color="auto"/>
        <w:right w:val="none" w:sz="0" w:space="0" w:color="auto"/>
      </w:divBdr>
    </w:div>
    <w:div w:id="2040011363">
      <w:bodyDiv w:val="1"/>
      <w:marLeft w:val="0"/>
      <w:marRight w:val="0"/>
      <w:marTop w:val="0"/>
      <w:marBottom w:val="0"/>
      <w:divBdr>
        <w:top w:val="none" w:sz="0" w:space="0" w:color="auto"/>
        <w:left w:val="none" w:sz="0" w:space="0" w:color="auto"/>
        <w:bottom w:val="none" w:sz="0" w:space="0" w:color="auto"/>
        <w:right w:val="none" w:sz="0" w:space="0" w:color="auto"/>
      </w:divBdr>
      <w:divsChild>
        <w:div w:id="1212425215">
          <w:marLeft w:val="1166"/>
          <w:marRight w:val="0"/>
          <w:marTop w:val="72"/>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iksdagen.se/sv/Dokument-Lagar/Lagar/Svenskforfattningssamling/Svensk-forfattningssamling-201_sfs-2011-154/"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riksdagen.se/sv/Dokument-Lagar/Lagar/Svenskforfattningssamling/Svensk-forfattningssamling-201_sfs-2010-1932/" TargetMode="External"/><Relationship Id="rId17" Type="http://schemas.openxmlformats.org/officeDocument/2006/relationships/hyperlink" Target="http://www.domstol.no/no/Domstolenes-aktorportal/Domstolenes-aktorportal1/"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lovdata.no/dokument/SF/forskrift/2016-10-28-1258" TargetMode="External"/><Relationship Id="rId20" Type="http://schemas.openxmlformats.org/officeDocument/2006/relationships/footer" Target="footer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www.edilex.fi/ministerioiden_julkaisut/12131.pdf"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www.sou.gov.se/wp-content/uploads/2017/03/SOU-2017_23_webb.pdf"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sou.gov.se/wp-content/uploads/2017/03/SOU-2017_23_webb.pdf" TargetMode="External"/><Relationship Id="rId22" Type="http://schemas.openxmlformats.org/officeDocument/2006/relationships/header" Target="header3.xml"/></Relationships>
</file>

<file path=word/_rels/footnotes.xml.rels><?xml version="1.0" encoding="UTF-8" standalone="yes"?>
<Relationships xmlns="http://schemas.openxmlformats.org/package/2006/relationships"><Relationship Id="rId8" Type="http://schemas.openxmlformats.org/officeDocument/2006/relationships/hyperlink" Target="https://asiointitili.suomi.fi/Authority/Details/51" TargetMode="External"/><Relationship Id="rId3" Type="http://schemas.openxmlformats.org/officeDocument/2006/relationships/hyperlink" Target="https://lovdata.no/dokument/NL/lov/1967-02-10?q=forvaltningsl" TargetMode="External"/><Relationship Id="rId7" Type="http://schemas.openxmlformats.org/officeDocument/2006/relationships/hyperlink" Target="https://www.edilex.fi/ministerioiden_julkaisut/12131.pdf" TargetMode="External"/><Relationship Id="rId2" Type="http://schemas.openxmlformats.org/officeDocument/2006/relationships/hyperlink" Target="http://www.esv.se/" TargetMode="External"/><Relationship Id="rId1" Type="http://schemas.openxmlformats.org/officeDocument/2006/relationships/hyperlink" Target="http://www.oikeusministerio.fi/fi/index/julkaisut/julkaisuarkisto/1486453670410.html" TargetMode="External"/><Relationship Id="rId6" Type="http://schemas.openxmlformats.org/officeDocument/2006/relationships/hyperlink" Target="https://www.domstol.no/globalassets/upload/da/internett/domstol.no/domstoladministrasjonen/internasjonalt/courts-of-justice-act-english-translation-uten-paragrafinnledning.pdf" TargetMode="External"/><Relationship Id="rId5" Type="http://schemas.openxmlformats.org/officeDocument/2006/relationships/hyperlink" Target="https://lovdata.no/dokument/NL/lov/1915-08-13-5/KAPITTEL_11" TargetMode="External"/><Relationship Id="rId10" Type="http://schemas.openxmlformats.org/officeDocument/2006/relationships/hyperlink" Target="https://asiointitili.suomi.fi/Authority/Details/135" TargetMode="External"/><Relationship Id="rId4" Type="http://schemas.openxmlformats.org/officeDocument/2006/relationships/hyperlink" Target="https://lovdata.no/dokument/SF/forskrift/2004-06-25-988?q=eforval" TargetMode="External"/><Relationship Id="rId9" Type="http://schemas.openxmlformats.org/officeDocument/2006/relationships/hyperlink" Target="https://asiointitili.suomi.fi/Authority/Details/126"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teema">
  <a:themeElements>
    <a:clrScheme name="VM">
      <a:dk1>
        <a:sysClr val="windowText" lastClr="000000"/>
      </a:dk1>
      <a:lt1>
        <a:sysClr val="window" lastClr="FFFFFF"/>
      </a:lt1>
      <a:dk2>
        <a:srgbClr val="304E88"/>
      </a:dk2>
      <a:lt2>
        <a:srgbClr val="EEECE1"/>
      </a:lt2>
      <a:accent1>
        <a:srgbClr val="304E88"/>
      </a:accent1>
      <a:accent2>
        <a:srgbClr val="A34E96"/>
      </a:accent2>
      <a:accent3>
        <a:srgbClr val="5AB5EC"/>
      </a:accent3>
      <a:accent4>
        <a:srgbClr val="A0CD3D"/>
      </a:accent4>
      <a:accent5>
        <a:srgbClr val="DDDDDD"/>
      </a:accent5>
      <a:accent6>
        <a:srgbClr val="ED2939"/>
      </a:accent6>
      <a:hlink>
        <a:srgbClr val="0000FF"/>
      </a:hlink>
      <a:folHlink>
        <a:srgbClr val="800080"/>
      </a:folHlink>
    </a:clrScheme>
    <a:fontScheme name="VM_word">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2CDB0888CA80FD47B6B81A2830921788" ma:contentTypeVersion="" ma:contentTypeDescription="Luo uusi asiakirja." ma:contentTypeScope="" ma:versionID="e62928762a511f05f2d13115f97b179f">
  <xsd:schema xmlns:xsd="http://www.w3.org/2001/XMLSchema" xmlns:xs="http://www.w3.org/2001/XMLSchema" xmlns:p="http://schemas.microsoft.com/office/2006/metadata/properties" targetNamespace="http://schemas.microsoft.com/office/2006/metadata/properties" ma:root="true" ma:fieldsID="dc5d0c2c2ee298487bfc6598426cc57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7DFB6F-54FC-4B1A-82EA-5F0AB34236A0}">
  <ds:schemaRefs>
    <ds:schemaRef ds:uri="http://purl.org/dc/elements/1.1/"/>
    <ds:schemaRef ds:uri="http://purl.org/dc/term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2184B030-0E47-4B55-8669-D66721E49C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C70572B-627D-435C-8977-A9F3E01BB7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16632</Words>
  <Characters>134720</Characters>
  <Application>Microsoft Office Word</Application>
  <DocSecurity>0</DocSecurity>
  <Lines>1122</Lines>
  <Paragraphs>302</Paragraphs>
  <ScaleCrop>false</ScaleCrop>
  <HeadingPairs>
    <vt:vector size="2" baseType="variant">
      <vt:variant>
        <vt:lpstr>Otsikko</vt:lpstr>
      </vt:variant>
      <vt:variant>
        <vt:i4>1</vt:i4>
      </vt:variant>
    </vt:vector>
  </HeadingPairs>
  <TitlesOfParts>
    <vt:vector size="1" baseType="lpstr">
      <vt:lpstr/>
    </vt:vector>
  </TitlesOfParts>
  <LinksUpToDate>false</LinksUpToDate>
  <CharactersWithSpaces>151050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2017-06-20T09:36:00Z</dcterms:created>
  <dcterms:modified xsi:type="dcterms:W3CDTF">2017-06-20T09:36:00Z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0x0101002CDB0888CA80FD47B6B81A2830921788</vt:lpwstr>
  </property>
</Properties>
</file>