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00" w:rsidRDefault="00D24800" w:rsidP="00D24800">
      <w:bookmarkStart w:id="0" w:name="_GoBack"/>
      <w:bookmarkEnd w:id="0"/>
      <w:r>
        <w:t xml:space="preserve">[Mallipohja – Tietotilinpäätös on organisaatiokohtainen dokumentti, joka muotoutuu kunkin organisaation omien tarpeiden </w:t>
      </w:r>
      <w:r w:rsidR="00914999">
        <w:t xml:space="preserve">ja merkitysten </w:t>
      </w:r>
      <w:r>
        <w:t>mukaan</w:t>
      </w:r>
      <w:r w:rsidR="0078307C">
        <w:t xml:space="preserve">. Tässä rakenne ja sisältö ovat </w:t>
      </w:r>
      <w:r w:rsidR="00861BA1">
        <w:t xml:space="preserve">vain </w:t>
      </w:r>
      <w:r w:rsidR="0078307C">
        <w:t>viitteellisiä.</w:t>
      </w:r>
      <w:r>
        <w:t>]</w:t>
      </w:r>
    </w:p>
    <w:p w:rsidR="005007B5" w:rsidRDefault="005007B5" w:rsidP="00D24800"/>
    <w:p w:rsidR="005007B5" w:rsidRDefault="005007B5" w:rsidP="00D24800"/>
    <w:p w:rsidR="005007B5" w:rsidRDefault="005007B5" w:rsidP="00D24800"/>
    <w:p w:rsidR="005007B5" w:rsidRDefault="005007B5" w:rsidP="00D24800"/>
    <w:p w:rsidR="00CB2E98" w:rsidRDefault="00CB2E98"/>
    <w:p w:rsidR="00CB2E98" w:rsidRDefault="002F2756" w:rsidP="00D24800">
      <w:pPr>
        <w:ind w:hanging="1701"/>
      </w:pPr>
      <w:r>
        <w:rPr>
          <w:noProof/>
        </w:rPr>
        <mc:AlternateContent>
          <mc:Choice Requires="wps">
            <w:drawing>
              <wp:anchor distT="0" distB="0" distL="114300" distR="114300" simplePos="0" relativeHeight="251658240" behindDoc="0" locked="0" layoutInCell="1" allowOverlap="1">
                <wp:simplePos x="0" y="0"/>
                <wp:positionH relativeFrom="column">
                  <wp:posOffset>-557530</wp:posOffset>
                </wp:positionH>
                <wp:positionV relativeFrom="paragraph">
                  <wp:posOffset>1184275</wp:posOffset>
                </wp:positionV>
                <wp:extent cx="5969000" cy="1168400"/>
                <wp:effectExtent l="6350" t="5715" r="635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168400"/>
                        </a:xfrm>
                        <a:prstGeom prst="rect">
                          <a:avLst/>
                        </a:prstGeom>
                        <a:solidFill>
                          <a:srgbClr val="FFFFFF"/>
                        </a:solidFill>
                        <a:ln w="9525">
                          <a:solidFill>
                            <a:srgbClr val="000000"/>
                          </a:solidFill>
                          <a:miter lim="800000"/>
                          <a:headEnd/>
                          <a:tailEnd/>
                        </a:ln>
                      </wps:spPr>
                      <wps:txbx>
                        <w:txbxContent>
                          <w:p w:rsidR="00C77F2C" w:rsidRDefault="00C77F2C" w:rsidP="00C77F2C">
                            <w:pPr>
                              <w:rPr>
                                <w:sz w:val="40"/>
                                <w:szCs w:val="40"/>
                              </w:rPr>
                            </w:pPr>
                            <w:r>
                              <w:rPr>
                                <w:sz w:val="40"/>
                                <w:szCs w:val="40"/>
                              </w:rPr>
                              <w:t>[Nimi]</w:t>
                            </w:r>
                          </w:p>
                          <w:p w:rsidR="00C77F2C" w:rsidRPr="00A826B1" w:rsidRDefault="00C77F2C" w:rsidP="00C77F2C">
                            <w:pPr>
                              <w:rPr>
                                <w:sz w:val="40"/>
                                <w:szCs w:val="40"/>
                              </w:rPr>
                            </w:pPr>
                            <w:r w:rsidRPr="00A826B1">
                              <w:rPr>
                                <w:sz w:val="40"/>
                                <w:szCs w:val="40"/>
                              </w:rPr>
                              <w:t xml:space="preserve">TIETOTILINPÄÄTÖS </w:t>
                            </w:r>
                            <w:r>
                              <w:rPr>
                                <w:sz w:val="40"/>
                                <w:szCs w:val="40"/>
                              </w:rPr>
                              <w:t xml:space="preserve">VUODELTA </w:t>
                            </w:r>
                            <w:r w:rsidR="007B3AB3">
                              <w:rPr>
                                <w:sz w:val="40"/>
                                <w:szCs w:val="40"/>
                              </w:rPr>
                              <w:t>[</w:t>
                            </w:r>
                            <w:r>
                              <w:rPr>
                                <w:sz w:val="40"/>
                                <w:szCs w:val="40"/>
                              </w:rPr>
                              <w:t>XXXX]</w:t>
                            </w:r>
                          </w:p>
                          <w:p w:rsidR="00C77F2C" w:rsidRDefault="00C77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9pt;margin-top:93.25pt;width:470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">
                <v:textbox>
                  <w:txbxContent>
                    <w:p w:rsidR="00C77F2C" w:rsidRDefault="00C77F2C" w:rsidP="00C77F2C">
                      <w:pPr>
                        <w:rPr>
                          <w:sz w:val="40"/>
                          <w:szCs w:val="40"/>
                        </w:rPr>
                      </w:pPr>
                      <w:r>
                        <w:rPr>
                          <w:sz w:val="40"/>
                          <w:szCs w:val="40"/>
                        </w:rPr>
                        <w:t>[Nimi]</w:t>
                      </w:r>
                    </w:p>
                    <w:p w:rsidR="00C77F2C" w:rsidRPr="00A826B1" w:rsidRDefault="00C77F2C" w:rsidP="00C77F2C">
                      <w:pPr>
                        <w:rPr>
                          <w:sz w:val="40"/>
                          <w:szCs w:val="40"/>
                        </w:rPr>
                      </w:pPr>
                      <w:r w:rsidRPr="00A826B1">
                        <w:rPr>
                          <w:sz w:val="40"/>
                          <w:szCs w:val="40"/>
                        </w:rPr>
                        <w:t xml:space="preserve">TIETOTILINPÄÄTÖS </w:t>
                      </w:r>
                      <w:r>
                        <w:rPr>
                          <w:sz w:val="40"/>
                          <w:szCs w:val="40"/>
                        </w:rPr>
                        <w:t xml:space="preserve">VUODELTA </w:t>
                      </w:r>
                      <w:r w:rsidR="007B3AB3">
                        <w:rPr>
                          <w:sz w:val="40"/>
                          <w:szCs w:val="40"/>
                        </w:rPr>
                        <w:t>[</w:t>
                      </w:r>
                      <w:r>
                        <w:rPr>
                          <w:sz w:val="40"/>
                          <w:szCs w:val="40"/>
                        </w:rPr>
                        <w:t>XXXX]</w:t>
                      </w:r>
                    </w:p>
                    <w:p w:rsidR="00C77F2C" w:rsidRDefault="00C77F2C"/>
                  </w:txbxContent>
                </v:textbox>
              </v:shape>
            </w:pict>
          </mc:Fallback>
        </mc:AlternateContent>
      </w:r>
      <w:r w:rsidR="00D24800" w:rsidRPr="00D24800">
        <w:rPr>
          <w:noProof/>
        </w:rPr>
        <w:drawing>
          <wp:inline distT="0" distB="0" distL="0" distR="0" wp14:anchorId="5369B929" wp14:editId="1891C44C">
            <wp:extent cx="6896100" cy="3638550"/>
            <wp:effectExtent l="133350" t="76200" r="57150" b="11430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96100" cy="3638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CB2E98" w:rsidRDefault="00CB2E98"/>
    <w:p w:rsidR="00CB2E98" w:rsidRDefault="00CB2E98"/>
    <w:p w:rsidR="00CB2E98" w:rsidRDefault="00233DCA">
      <w:r>
        <w:t>[Päiväys ja laatija]</w:t>
      </w:r>
    </w:p>
    <w:p w:rsidR="00233DCA" w:rsidRDefault="00233DCA">
      <w:r>
        <w:t>[allekirjoitukset tai muu hyväksyntä]</w:t>
      </w:r>
    </w:p>
    <w:p w:rsidR="00CB2E98" w:rsidRDefault="00CB2E98">
      <w:pPr>
        <w:rPr>
          <w:sz w:val="32"/>
          <w:szCs w:val="32"/>
        </w:rPr>
      </w:pPr>
    </w:p>
    <w:p w:rsidR="00CB2E98" w:rsidRDefault="00CB2E98">
      <w:pPr>
        <w:rPr>
          <w:sz w:val="32"/>
          <w:szCs w:val="32"/>
        </w:rPr>
      </w:pPr>
    </w:p>
    <w:p w:rsidR="007A230F" w:rsidRDefault="007A230F">
      <w:pPr>
        <w:rPr>
          <w:sz w:val="32"/>
          <w:szCs w:val="32"/>
        </w:rPr>
      </w:pPr>
    </w:p>
    <w:p w:rsidR="007A230F" w:rsidRDefault="007A230F">
      <w:pPr>
        <w:rPr>
          <w:sz w:val="32"/>
          <w:szCs w:val="32"/>
        </w:rPr>
      </w:pPr>
    </w:p>
    <w:p w:rsidR="00FD2EF9" w:rsidRDefault="00FD2EF9" w:rsidP="00551F38"/>
    <w:p w:rsidR="00677675" w:rsidRPr="00677675" w:rsidRDefault="00677675" w:rsidP="00677675">
      <w:pPr>
        <w:spacing w:after="160" w:line="259" w:lineRule="auto"/>
        <w:rPr>
          <w:i/>
        </w:rPr>
      </w:pPr>
      <w:r w:rsidRPr="00677675">
        <w:rPr>
          <w:i/>
        </w:rPr>
        <w:lastRenderedPageBreak/>
        <w:t>[Raportin varsinaisesta tekstiosuudesta löytyy arviointia ja pohdintaa kuhunkin lukuun.]</w:t>
      </w:r>
    </w:p>
    <w:p w:rsidR="00677675" w:rsidRPr="00677675" w:rsidRDefault="00677675" w:rsidP="00677675">
      <w:pPr>
        <w:spacing w:after="160" w:line="259" w:lineRule="auto"/>
        <w:rPr>
          <w:i/>
        </w:rPr>
      </w:pPr>
      <w:r w:rsidRPr="00677675">
        <w:rPr>
          <w:i/>
        </w:rPr>
        <w:t>[Taustaksi kannattaa perehtyä EU:n tietosuoja-asetuksen 5. artiklaan]</w:t>
      </w:r>
    </w:p>
    <w:p w:rsidR="00677675" w:rsidRDefault="00677675" w:rsidP="00677675">
      <w:pPr>
        <w:spacing w:after="160" w:line="259" w:lineRule="auto"/>
      </w:pPr>
    </w:p>
    <w:p w:rsidR="00677675" w:rsidRPr="00616850" w:rsidRDefault="00677675" w:rsidP="00677675">
      <w:pPr>
        <w:rPr>
          <w:i/>
        </w:rPr>
      </w:pPr>
      <w:r w:rsidRPr="00616850">
        <w:rPr>
          <w:i/>
        </w:rPr>
        <w:t>[Tietotilinpäätösmalli on rakennelma tai kehikko, joka on syntynyt tietosuojavaltuutetun ohjeeseen pohjautuen sekä tietotilinpäätösdokumentteja ja haastatteluja hyödyntäen. Kuitenkin niin, että kyseessä on prosessinkuvauksen tuloksena syntynyt dokumentti, jonka sisältö muotoutuu vasta organisaation käytännössä. Sellaisenaan se ei esitä yhtä totuutta, vaan kuten jo tietosuojavaltuutetun ohjeistuksessa mainitaan, niin tietotilinpäätös on aina toimiala sekä organisaatio kohtainen. Tietotilinpäätökselle organisaatiossa annettu merkitys vaikuttaa dokumentin rakenteeseen sekä sisältöön - epäilemättä myös prosessiin ja toimijoihin. Työ on tehty osana Tampereen yliopiston hallintotieteiden kurssia Konsultoiva asiantuntijatyö organisaatiossa keväällä 2018.]</w:t>
      </w:r>
    </w:p>
    <w:p w:rsidR="00677675" w:rsidRDefault="00677675" w:rsidP="00677675">
      <w:pPr>
        <w:pStyle w:val="Luettelokappale"/>
      </w:pPr>
    </w:p>
    <w:p w:rsidR="00677675" w:rsidRPr="00616850" w:rsidRDefault="00677675" w:rsidP="00677675">
      <w:pPr>
        <w:rPr>
          <w:i/>
        </w:rPr>
      </w:pPr>
      <w:r w:rsidRPr="00616850">
        <w:rPr>
          <w:b/>
          <w:i/>
        </w:rPr>
        <w:t>[Pituus</w:t>
      </w:r>
      <w:r w:rsidRPr="00616850">
        <w:rPr>
          <w:i/>
        </w:rPr>
        <w:t>: noin 15-20 sivua.</w:t>
      </w:r>
    </w:p>
    <w:p w:rsidR="00677675" w:rsidRPr="00616850" w:rsidRDefault="00677675" w:rsidP="00677675">
      <w:pPr>
        <w:rPr>
          <w:i/>
        </w:rPr>
      </w:pPr>
      <w:r w:rsidRPr="00616850">
        <w:rPr>
          <w:b/>
          <w:i/>
        </w:rPr>
        <w:t>Aikataulutus</w:t>
      </w:r>
      <w:r w:rsidRPr="00616850">
        <w:rPr>
          <w:i/>
        </w:rPr>
        <w:t>: kerran vuodessa vuosikellon mukaan, muulloin pyydettäessä.</w:t>
      </w:r>
    </w:p>
    <w:p w:rsidR="00677675" w:rsidRPr="00616850" w:rsidRDefault="00677675" w:rsidP="00677675">
      <w:pPr>
        <w:rPr>
          <w:i/>
        </w:rPr>
      </w:pPr>
      <w:r w:rsidRPr="00616850">
        <w:rPr>
          <w:b/>
          <w:i/>
        </w:rPr>
        <w:t>Tarkoitus</w:t>
      </w:r>
      <w:r w:rsidRPr="00616850">
        <w:rPr>
          <w:i/>
        </w:rPr>
        <w:t>: Osoitusvelvollisuuden toteennäyttäminen, luottamuksen osoittamista sidosryhmiin nähden, johdon työväline tai sisäisen valvonnan työkalu. Vaikuttaa rakenteeseen, minkä takia myös edellä esitetty rakenne on viitteellinen.</w:t>
      </w:r>
    </w:p>
    <w:p w:rsidR="00677675" w:rsidRPr="00616850" w:rsidRDefault="00677675" w:rsidP="00677675">
      <w:pPr>
        <w:rPr>
          <w:i/>
        </w:rPr>
      </w:pPr>
      <w:r w:rsidRPr="00616850">
        <w:rPr>
          <w:b/>
          <w:i/>
        </w:rPr>
        <w:t>Prosessi:</w:t>
      </w:r>
      <w:r w:rsidRPr="00616850">
        <w:rPr>
          <w:i/>
        </w:rPr>
        <w:t xml:space="preserve"> Yleensä tietosuojavastaava kerää tiedot osastoittain, mutta muitakin ratkaisuja voi olla.  Kyseessä on yhden tietyn hetken tilanne. Tieto tuotetaan yleensä prosessin kautta, joka kehittyy kokemuksen myötä.</w:t>
      </w:r>
    </w:p>
    <w:p w:rsidR="00677675" w:rsidRPr="00616850" w:rsidRDefault="00677675" w:rsidP="00677675">
      <w:pPr>
        <w:rPr>
          <w:i/>
        </w:rPr>
      </w:pPr>
      <w:r w:rsidRPr="00616850">
        <w:rPr>
          <w:b/>
          <w:i/>
        </w:rPr>
        <w:t>Painotukset</w:t>
      </w:r>
      <w:r w:rsidRPr="00616850">
        <w:rPr>
          <w:i/>
        </w:rPr>
        <w:t>: Organisaatio ja toimialakohtaiset merkitykset.]</w:t>
      </w:r>
    </w:p>
    <w:p w:rsidR="00677675" w:rsidRDefault="00677675" w:rsidP="00677675"/>
    <w:p w:rsidR="00677675" w:rsidRDefault="00677675" w:rsidP="00677675">
      <w:pPr>
        <w:spacing w:after="160" w:line="259" w:lineRule="auto"/>
      </w:pPr>
    </w:p>
    <w:p w:rsidR="00FD2EF9" w:rsidRDefault="00FD2EF9" w:rsidP="00FD2EF9">
      <w:pPr>
        <w:pStyle w:val="Luettelokappale"/>
      </w:pPr>
      <w:r>
        <w:br w:type="page"/>
      </w:r>
    </w:p>
    <w:p w:rsidR="00504F08" w:rsidRDefault="00783194">
      <w:pPr>
        <w:pStyle w:val="Sisluet2"/>
        <w:rPr>
          <w:rFonts w:asciiTheme="minorHAnsi" w:eastAsiaTheme="minorEastAsia" w:hAnsiTheme="minorHAnsi" w:cstheme="minorBidi"/>
          <w:noProof/>
          <w:sz w:val="22"/>
          <w:szCs w:val="22"/>
        </w:rPr>
      </w:pPr>
      <w:r>
        <w:lastRenderedPageBreak/>
        <w:fldChar w:fldCharType="begin"/>
      </w:r>
      <w:r w:rsidR="00372B7F">
        <w:instrText xml:space="preserve"> TOC \o "1-4" \h \z \u </w:instrText>
      </w:r>
      <w:r>
        <w:fldChar w:fldCharType="separate"/>
      </w:r>
      <w:hyperlink w:anchor="_Toc521178006" w:history="1">
        <w:r w:rsidR="00504F08" w:rsidRPr="00F024CE">
          <w:rPr>
            <w:rStyle w:val="Hyperlinkki"/>
            <w:noProof/>
          </w:rPr>
          <w:t>1 TIETOTILINPÄÄTÖKSEN TARKOITUS [XX] KUNNASSA</w:t>
        </w:r>
        <w:r w:rsidR="00504F08">
          <w:rPr>
            <w:noProof/>
            <w:webHidden/>
          </w:rPr>
          <w:tab/>
        </w:r>
        <w:r w:rsidR="00504F08">
          <w:rPr>
            <w:noProof/>
            <w:webHidden/>
          </w:rPr>
          <w:fldChar w:fldCharType="begin"/>
        </w:r>
        <w:r w:rsidR="00504F08">
          <w:rPr>
            <w:noProof/>
            <w:webHidden/>
          </w:rPr>
          <w:instrText xml:space="preserve"> PAGEREF _Toc521178006 \h </w:instrText>
        </w:r>
        <w:r w:rsidR="00504F08">
          <w:rPr>
            <w:noProof/>
            <w:webHidden/>
          </w:rPr>
        </w:r>
        <w:r w:rsidR="00504F08">
          <w:rPr>
            <w:noProof/>
            <w:webHidden/>
          </w:rPr>
          <w:fldChar w:fldCharType="separate"/>
        </w:r>
        <w:r w:rsidR="00504F08">
          <w:rPr>
            <w:noProof/>
            <w:webHidden/>
          </w:rPr>
          <w:t>1</w:t>
        </w:r>
        <w:r w:rsidR="00504F08">
          <w:rPr>
            <w:noProof/>
            <w:webHidden/>
          </w:rPr>
          <w:fldChar w:fldCharType="end"/>
        </w:r>
      </w:hyperlink>
    </w:p>
    <w:p w:rsidR="00504F08" w:rsidRDefault="00655807">
      <w:pPr>
        <w:pStyle w:val="Sisluet2"/>
        <w:rPr>
          <w:rFonts w:asciiTheme="minorHAnsi" w:eastAsiaTheme="minorEastAsia" w:hAnsiTheme="minorHAnsi" w:cstheme="minorBidi"/>
          <w:noProof/>
          <w:sz w:val="22"/>
          <w:szCs w:val="22"/>
        </w:rPr>
      </w:pPr>
      <w:hyperlink w:anchor="_Toc521178007" w:history="1">
        <w:r w:rsidR="00504F08" w:rsidRPr="00F024CE">
          <w:rPr>
            <w:rStyle w:val="Hyperlinkki"/>
            <w:noProof/>
          </w:rPr>
          <w:t>2 TIETOTURVALLISUUDEN JA -SUOJAN TOTEUTTAMINEN ORGANISAATIOSSA</w:t>
        </w:r>
        <w:r w:rsidR="00504F08">
          <w:rPr>
            <w:noProof/>
            <w:webHidden/>
          </w:rPr>
          <w:tab/>
        </w:r>
        <w:r w:rsidR="00504F08">
          <w:rPr>
            <w:noProof/>
            <w:webHidden/>
          </w:rPr>
          <w:fldChar w:fldCharType="begin"/>
        </w:r>
        <w:r w:rsidR="00504F08">
          <w:rPr>
            <w:noProof/>
            <w:webHidden/>
          </w:rPr>
          <w:instrText xml:space="preserve"> PAGEREF _Toc521178007 \h </w:instrText>
        </w:r>
        <w:r w:rsidR="00504F08">
          <w:rPr>
            <w:noProof/>
            <w:webHidden/>
          </w:rPr>
        </w:r>
        <w:r w:rsidR="00504F08">
          <w:rPr>
            <w:noProof/>
            <w:webHidden/>
          </w:rPr>
          <w:fldChar w:fldCharType="separate"/>
        </w:r>
        <w:r w:rsidR="00504F08">
          <w:rPr>
            <w:noProof/>
            <w:webHidden/>
          </w:rPr>
          <w:t>2</w:t>
        </w:r>
        <w:r w:rsidR="00504F08">
          <w:rPr>
            <w:noProof/>
            <w:webHidden/>
          </w:rPr>
          <w:fldChar w:fldCharType="end"/>
        </w:r>
      </w:hyperlink>
    </w:p>
    <w:p w:rsidR="00504F08" w:rsidRDefault="00655807">
      <w:pPr>
        <w:pStyle w:val="Sisluet2"/>
        <w:rPr>
          <w:rFonts w:asciiTheme="minorHAnsi" w:eastAsiaTheme="minorEastAsia" w:hAnsiTheme="minorHAnsi" w:cstheme="minorBidi"/>
          <w:noProof/>
          <w:sz w:val="22"/>
          <w:szCs w:val="22"/>
        </w:rPr>
      </w:pPr>
      <w:hyperlink w:anchor="_Toc521178008" w:history="1">
        <w:r w:rsidR="00504F08" w:rsidRPr="00F024CE">
          <w:rPr>
            <w:rStyle w:val="Hyperlinkki"/>
            <w:noProof/>
          </w:rPr>
          <w:t>3 TIEDONHALLINTA, TIETOVARANNOT JA TIETOVIRRAT</w:t>
        </w:r>
        <w:r w:rsidR="00504F08">
          <w:rPr>
            <w:noProof/>
            <w:webHidden/>
          </w:rPr>
          <w:tab/>
        </w:r>
        <w:r w:rsidR="00504F08">
          <w:rPr>
            <w:noProof/>
            <w:webHidden/>
          </w:rPr>
          <w:fldChar w:fldCharType="begin"/>
        </w:r>
        <w:r w:rsidR="00504F08">
          <w:rPr>
            <w:noProof/>
            <w:webHidden/>
          </w:rPr>
          <w:instrText xml:space="preserve"> PAGEREF _Toc521178008 \h </w:instrText>
        </w:r>
        <w:r w:rsidR="00504F08">
          <w:rPr>
            <w:noProof/>
            <w:webHidden/>
          </w:rPr>
        </w:r>
        <w:r w:rsidR="00504F08">
          <w:rPr>
            <w:noProof/>
            <w:webHidden/>
          </w:rPr>
          <w:fldChar w:fldCharType="separate"/>
        </w:r>
        <w:r w:rsidR="00504F08">
          <w:rPr>
            <w:noProof/>
            <w:webHidden/>
          </w:rPr>
          <w:t>4</w:t>
        </w:r>
        <w:r w:rsidR="00504F08">
          <w:rPr>
            <w:noProof/>
            <w:webHidden/>
          </w:rPr>
          <w:fldChar w:fldCharType="end"/>
        </w:r>
      </w:hyperlink>
    </w:p>
    <w:p w:rsidR="00504F08" w:rsidRDefault="00655807">
      <w:pPr>
        <w:pStyle w:val="Sisluet2"/>
        <w:rPr>
          <w:rFonts w:asciiTheme="minorHAnsi" w:eastAsiaTheme="minorEastAsia" w:hAnsiTheme="minorHAnsi" w:cstheme="minorBidi"/>
          <w:noProof/>
          <w:sz w:val="22"/>
          <w:szCs w:val="22"/>
        </w:rPr>
      </w:pPr>
      <w:hyperlink w:anchor="_Toc521178009" w:history="1">
        <w:r w:rsidR="00504F08" w:rsidRPr="00F024CE">
          <w:rPr>
            <w:rStyle w:val="Hyperlinkki"/>
            <w:noProof/>
          </w:rPr>
          <w:t>4 TIETOJENKÄSITTELYYN VAIKUTTAVA LAINSÄÄDÄNTÖ JA MUU OHJEISTUS</w:t>
        </w:r>
        <w:r w:rsidR="00504F08">
          <w:rPr>
            <w:noProof/>
            <w:webHidden/>
          </w:rPr>
          <w:tab/>
        </w:r>
        <w:r w:rsidR="00504F08">
          <w:rPr>
            <w:noProof/>
            <w:webHidden/>
          </w:rPr>
          <w:fldChar w:fldCharType="begin"/>
        </w:r>
        <w:r w:rsidR="00504F08">
          <w:rPr>
            <w:noProof/>
            <w:webHidden/>
          </w:rPr>
          <w:instrText xml:space="preserve"> PAGEREF _Toc521178009 \h </w:instrText>
        </w:r>
        <w:r w:rsidR="00504F08">
          <w:rPr>
            <w:noProof/>
            <w:webHidden/>
          </w:rPr>
        </w:r>
        <w:r w:rsidR="00504F08">
          <w:rPr>
            <w:noProof/>
            <w:webHidden/>
          </w:rPr>
          <w:fldChar w:fldCharType="separate"/>
        </w:r>
        <w:r w:rsidR="00504F08">
          <w:rPr>
            <w:noProof/>
            <w:webHidden/>
          </w:rPr>
          <w:t>6</w:t>
        </w:r>
        <w:r w:rsidR="00504F08">
          <w:rPr>
            <w:noProof/>
            <w:webHidden/>
          </w:rPr>
          <w:fldChar w:fldCharType="end"/>
        </w:r>
      </w:hyperlink>
    </w:p>
    <w:p w:rsidR="00504F08" w:rsidRDefault="00655807">
      <w:pPr>
        <w:pStyle w:val="Sisluet2"/>
        <w:rPr>
          <w:rFonts w:asciiTheme="minorHAnsi" w:eastAsiaTheme="minorEastAsia" w:hAnsiTheme="minorHAnsi" w:cstheme="minorBidi"/>
          <w:noProof/>
          <w:sz w:val="22"/>
          <w:szCs w:val="22"/>
        </w:rPr>
      </w:pPr>
      <w:hyperlink w:anchor="_Toc521178010" w:history="1">
        <w:r w:rsidR="00504F08" w:rsidRPr="00F024CE">
          <w:rPr>
            <w:rStyle w:val="Hyperlinkki"/>
            <w:noProof/>
          </w:rPr>
          <w:t>5 REKISTERÖIDYN OIKEUDET JA NIIDEN TOTEUTUMINEN</w:t>
        </w:r>
        <w:r w:rsidR="00504F08">
          <w:rPr>
            <w:noProof/>
            <w:webHidden/>
          </w:rPr>
          <w:tab/>
        </w:r>
        <w:r w:rsidR="00504F08">
          <w:rPr>
            <w:noProof/>
            <w:webHidden/>
          </w:rPr>
          <w:fldChar w:fldCharType="begin"/>
        </w:r>
        <w:r w:rsidR="00504F08">
          <w:rPr>
            <w:noProof/>
            <w:webHidden/>
          </w:rPr>
          <w:instrText xml:space="preserve"> PAGEREF _Toc521178010 \h </w:instrText>
        </w:r>
        <w:r w:rsidR="00504F08">
          <w:rPr>
            <w:noProof/>
            <w:webHidden/>
          </w:rPr>
        </w:r>
        <w:r w:rsidR="00504F08">
          <w:rPr>
            <w:noProof/>
            <w:webHidden/>
          </w:rPr>
          <w:fldChar w:fldCharType="separate"/>
        </w:r>
        <w:r w:rsidR="00504F08">
          <w:rPr>
            <w:noProof/>
            <w:webHidden/>
          </w:rPr>
          <w:t>7</w:t>
        </w:r>
        <w:r w:rsidR="00504F08">
          <w:rPr>
            <w:noProof/>
            <w:webHidden/>
          </w:rPr>
          <w:fldChar w:fldCharType="end"/>
        </w:r>
      </w:hyperlink>
    </w:p>
    <w:p w:rsidR="00504F08" w:rsidRDefault="00655807">
      <w:pPr>
        <w:pStyle w:val="Sisluet2"/>
        <w:rPr>
          <w:rFonts w:asciiTheme="minorHAnsi" w:eastAsiaTheme="minorEastAsia" w:hAnsiTheme="minorHAnsi" w:cstheme="minorBidi"/>
          <w:noProof/>
          <w:sz w:val="22"/>
          <w:szCs w:val="22"/>
        </w:rPr>
      </w:pPr>
      <w:hyperlink w:anchor="_Toc521178011" w:history="1">
        <w:r w:rsidR="00504F08" w:rsidRPr="00F024CE">
          <w:rPr>
            <w:rStyle w:val="Hyperlinkki"/>
            <w:noProof/>
          </w:rPr>
          <w:t>6 SEURANTA JA MITTAAMINEN</w:t>
        </w:r>
        <w:r w:rsidR="00504F08">
          <w:rPr>
            <w:noProof/>
            <w:webHidden/>
          </w:rPr>
          <w:tab/>
        </w:r>
        <w:r w:rsidR="00504F08">
          <w:rPr>
            <w:noProof/>
            <w:webHidden/>
          </w:rPr>
          <w:fldChar w:fldCharType="begin"/>
        </w:r>
        <w:r w:rsidR="00504F08">
          <w:rPr>
            <w:noProof/>
            <w:webHidden/>
          </w:rPr>
          <w:instrText xml:space="preserve"> PAGEREF _Toc521178011 \h </w:instrText>
        </w:r>
        <w:r w:rsidR="00504F08">
          <w:rPr>
            <w:noProof/>
            <w:webHidden/>
          </w:rPr>
        </w:r>
        <w:r w:rsidR="00504F08">
          <w:rPr>
            <w:noProof/>
            <w:webHidden/>
          </w:rPr>
          <w:fldChar w:fldCharType="separate"/>
        </w:r>
        <w:r w:rsidR="00504F08">
          <w:rPr>
            <w:noProof/>
            <w:webHidden/>
          </w:rPr>
          <w:t>8</w:t>
        </w:r>
        <w:r w:rsidR="00504F08">
          <w:rPr>
            <w:noProof/>
            <w:webHidden/>
          </w:rPr>
          <w:fldChar w:fldCharType="end"/>
        </w:r>
      </w:hyperlink>
    </w:p>
    <w:p w:rsidR="00504F08" w:rsidRDefault="00655807">
      <w:pPr>
        <w:pStyle w:val="Sisluet2"/>
        <w:rPr>
          <w:rFonts w:asciiTheme="minorHAnsi" w:eastAsiaTheme="minorEastAsia" w:hAnsiTheme="minorHAnsi" w:cstheme="minorBidi"/>
          <w:noProof/>
          <w:sz w:val="22"/>
          <w:szCs w:val="22"/>
        </w:rPr>
      </w:pPr>
      <w:hyperlink w:anchor="_Toc521178012" w:history="1">
        <w:r w:rsidR="00504F08" w:rsidRPr="00F024CE">
          <w:rPr>
            <w:rStyle w:val="Hyperlinkki"/>
            <w:noProof/>
          </w:rPr>
          <w:t>7 ARVIOINTI JA KEHITTÄMINEN</w:t>
        </w:r>
        <w:r w:rsidR="00504F08">
          <w:rPr>
            <w:noProof/>
            <w:webHidden/>
          </w:rPr>
          <w:tab/>
        </w:r>
        <w:r w:rsidR="00504F08">
          <w:rPr>
            <w:noProof/>
            <w:webHidden/>
          </w:rPr>
          <w:fldChar w:fldCharType="begin"/>
        </w:r>
        <w:r w:rsidR="00504F08">
          <w:rPr>
            <w:noProof/>
            <w:webHidden/>
          </w:rPr>
          <w:instrText xml:space="preserve"> PAGEREF _Toc521178012 \h </w:instrText>
        </w:r>
        <w:r w:rsidR="00504F08">
          <w:rPr>
            <w:noProof/>
            <w:webHidden/>
          </w:rPr>
        </w:r>
        <w:r w:rsidR="00504F08">
          <w:rPr>
            <w:noProof/>
            <w:webHidden/>
          </w:rPr>
          <w:fldChar w:fldCharType="separate"/>
        </w:r>
        <w:r w:rsidR="00504F08">
          <w:rPr>
            <w:noProof/>
            <w:webHidden/>
          </w:rPr>
          <w:t>9</w:t>
        </w:r>
        <w:r w:rsidR="00504F08">
          <w:rPr>
            <w:noProof/>
            <w:webHidden/>
          </w:rPr>
          <w:fldChar w:fldCharType="end"/>
        </w:r>
      </w:hyperlink>
    </w:p>
    <w:p w:rsidR="00504F08" w:rsidRDefault="00655807">
      <w:pPr>
        <w:pStyle w:val="Sisluet2"/>
        <w:rPr>
          <w:rFonts w:asciiTheme="minorHAnsi" w:eastAsiaTheme="minorEastAsia" w:hAnsiTheme="minorHAnsi" w:cstheme="minorBidi"/>
          <w:noProof/>
          <w:sz w:val="22"/>
          <w:szCs w:val="22"/>
        </w:rPr>
      </w:pPr>
      <w:hyperlink w:anchor="_Toc521178013" w:history="1">
        <w:r w:rsidR="00504F08" w:rsidRPr="00F024CE">
          <w:rPr>
            <w:rStyle w:val="Hyperlinkki"/>
            <w:noProof/>
          </w:rPr>
          <w:t>LÄHTEET</w:t>
        </w:r>
        <w:r w:rsidR="00504F08">
          <w:rPr>
            <w:noProof/>
            <w:webHidden/>
          </w:rPr>
          <w:tab/>
        </w:r>
        <w:r w:rsidR="00504F08">
          <w:rPr>
            <w:noProof/>
            <w:webHidden/>
          </w:rPr>
          <w:fldChar w:fldCharType="begin"/>
        </w:r>
        <w:r w:rsidR="00504F08">
          <w:rPr>
            <w:noProof/>
            <w:webHidden/>
          </w:rPr>
          <w:instrText xml:space="preserve"> PAGEREF _Toc521178013 \h </w:instrText>
        </w:r>
        <w:r w:rsidR="00504F08">
          <w:rPr>
            <w:noProof/>
            <w:webHidden/>
          </w:rPr>
        </w:r>
        <w:r w:rsidR="00504F08">
          <w:rPr>
            <w:noProof/>
            <w:webHidden/>
          </w:rPr>
          <w:fldChar w:fldCharType="separate"/>
        </w:r>
        <w:r w:rsidR="00504F08">
          <w:rPr>
            <w:noProof/>
            <w:webHidden/>
          </w:rPr>
          <w:t>10</w:t>
        </w:r>
        <w:r w:rsidR="00504F08">
          <w:rPr>
            <w:noProof/>
            <w:webHidden/>
          </w:rPr>
          <w:fldChar w:fldCharType="end"/>
        </w:r>
      </w:hyperlink>
    </w:p>
    <w:p w:rsidR="00EF4362" w:rsidRDefault="00783194" w:rsidP="00EF4362">
      <w:pPr>
        <w:pStyle w:val="Sisluet2"/>
      </w:pPr>
      <w:r>
        <w:fldChar w:fldCharType="end"/>
      </w:r>
      <w:r w:rsidR="00EE75A9">
        <w:t xml:space="preserve"> </w:t>
      </w:r>
    </w:p>
    <w:p w:rsidR="00EF4362" w:rsidRDefault="00EF4362" w:rsidP="00EF4362">
      <w:pPr>
        <w:pStyle w:val="Sisluet2"/>
      </w:pPr>
    </w:p>
    <w:p w:rsidR="00EF4362" w:rsidRDefault="00EF4362">
      <w:pPr>
        <w:spacing w:line="240" w:lineRule="auto"/>
      </w:pPr>
      <w:r>
        <w:br w:type="page"/>
      </w:r>
    </w:p>
    <w:p w:rsidR="007B5BE9" w:rsidRPr="005C4422" w:rsidRDefault="007B5BE9" w:rsidP="0039186D">
      <w:pPr>
        <w:pStyle w:val="Otsikko2"/>
        <w:sectPr w:rsidR="007B5BE9" w:rsidRPr="005C4422" w:rsidSect="000361BB">
          <w:headerReference w:type="default" r:id="rId9"/>
          <w:footerReference w:type="default" r:id="rId10"/>
          <w:pgSz w:w="11906" w:h="16838" w:code="9"/>
          <w:pgMar w:top="1418" w:right="1134" w:bottom="1418" w:left="2268" w:header="709" w:footer="709" w:gutter="0"/>
          <w:pgNumType w:start="3"/>
          <w:cols w:space="708"/>
          <w:docGrid w:linePitch="299"/>
        </w:sectPr>
      </w:pPr>
    </w:p>
    <w:p w:rsidR="00A35862" w:rsidRDefault="007A697F" w:rsidP="0039186D">
      <w:pPr>
        <w:pStyle w:val="Otsikko2"/>
      </w:pPr>
      <w:bookmarkStart w:id="1" w:name="_Toc521178006"/>
      <w:r>
        <w:lastRenderedPageBreak/>
        <w:t>1</w:t>
      </w:r>
      <w:r w:rsidR="00D452C0">
        <w:t xml:space="preserve"> </w:t>
      </w:r>
      <w:r w:rsidR="00A826B1">
        <w:t>TIETOTILINPÄÄTÖKSEN TARKOITUS [XX] KUNNASSA</w:t>
      </w:r>
      <w:bookmarkEnd w:id="1"/>
    </w:p>
    <w:p w:rsidR="007A697F" w:rsidRPr="007A697F" w:rsidRDefault="007A697F" w:rsidP="007A697F"/>
    <w:p w:rsidR="00404224" w:rsidRDefault="00404224" w:rsidP="00404224">
      <w:pPr>
        <w:spacing w:after="160"/>
        <w:jc w:val="both"/>
      </w:pPr>
      <w:r>
        <w:t xml:space="preserve">Tämän luvun tehtävänä on toimia tietotilinpäätöksen johdantona. Tekstistä olisi hyvä käydä ilmi tietotilinpäätöksen merkitys organisaatiossa ja kenelle se on varsinaisesti kohdennettu. Tämä kertoo luonnollisesti myös raportin sisällön painotuksista. Onko </w:t>
      </w:r>
      <w:r w:rsidRPr="00FA63FD">
        <w:t>tietotilinpäätös</w:t>
      </w:r>
      <w:r>
        <w:t xml:space="preserve"> osa strategiatyötä? Tietotilinpäätös voi olla osoitusvelvollisuuden osoittamisen väline, sisäisen ja ulkoisen valvonnan raportti, luottamuksen osoitusta rekisteröityjen ja sidosryhmien suuntaan, johdon työväline tai niitä kaikkia yhdessä. Raportin tässä vaiheessa tuntuisi luontevalta myös selvittää onko käsillä oleva dokumentti tiivistelmä tai onko erikseen rakennettu julkinen ja salainen versio. Näillä seikoilla on luonnollisesti vaikutusta myös sisältöön.</w:t>
      </w:r>
    </w:p>
    <w:p w:rsidR="00404224" w:rsidRDefault="00404224" w:rsidP="00404224">
      <w:pPr>
        <w:spacing w:after="160"/>
        <w:jc w:val="both"/>
      </w:pPr>
      <w:r w:rsidRPr="00FA63FD">
        <w:t>Johdannossa voidaan esimerkiksi kuvata</w:t>
      </w:r>
      <w:r w:rsidR="00FA63FD" w:rsidRPr="00FA63FD">
        <w:t>,</w:t>
      </w:r>
      <w:r w:rsidRPr="00FA63FD">
        <w:t xml:space="preserve"> miten</w:t>
      </w:r>
      <w:r>
        <w:rPr>
          <w:color w:val="FF0000"/>
        </w:rPr>
        <w:t xml:space="preserve"> </w:t>
      </w:r>
      <w:r>
        <w:t xml:space="preserve">tietotilinpäätöksen tiedot on kerätty. Myös tietosuojaan ja laajemmin tiedonhallintaan liittyvien keskeisten käsitteiden kuten osoitusvelvollisuuden avaaminen </w:t>
      </w:r>
      <w:r w:rsidR="00FA63FD">
        <w:t>saattaa</w:t>
      </w:r>
      <w:r>
        <w:t xml:space="preserve"> olla erityisesti sidosryhmänäkökulman kannalta perusteltua. Tietosuojaperiaatteista lainmukaisuuden ilmeneminen </w:t>
      </w:r>
      <w:r w:rsidR="00FA63FD">
        <w:t xml:space="preserve">organisaatiossa voisi olla hyvä </w:t>
      </w:r>
      <w:r>
        <w:t>esittää</w:t>
      </w:r>
      <w:r w:rsidR="00FA63FD">
        <w:t xml:space="preserve"> jo</w:t>
      </w:r>
      <w:r>
        <w:t xml:space="preserve"> tässä alussa kuntalain, hallintolain, julkisuuslain ja EU:n yleisen tietosuoja-asetuksen kautta yleisesti.</w:t>
      </w:r>
    </w:p>
    <w:p w:rsidR="00504F08" w:rsidRDefault="00404224" w:rsidP="00404224">
      <w:pPr>
        <w:spacing w:after="160"/>
        <w:jc w:val="both"/>
      </w:pPr>
      <w:r>
        <w:t>Lopuksi voisi olla paikallaan tiivistelmän tekeminen käsitellyistä asioista, mikä sisältäisi myös katsauksen tärkeimpiin tapahtumiin. Varsinkin</w:t>
      </w:r>
      <w:r w:rsidR="00FA63FD">
        <w:t>,</w:t>
      </w:r>
      <w:r>
        <w:t xml:space="preserve"> jos organisaatiossa on ollut laajempi tietoturvapoikkeama (tietovuoto).</w:t>
      </w:r>
    </w:p>
    <w:p w:rsidR="00504F08" w:rsidRDefault="00504F08">
      <w:pPr>
        <w:spacing w:line="240" w:lineRule="auto"/>
      </w:pPr>
      <w:r>
        <w:br w:type="page"/>
      </w:r>
    </w:p>
    <w:p w:rsidR="66E6E86E" w:rsidRPr="000F3542" w:rsidRDefault="007A697F" w:rsidP="0039186D">
      <w:pPr>
        <w:pStyle w:val="Otsikko2"/>
      </w:pPr>
      <w:bookmarkStart w:id="2" w:name="_Toc521178007"/>
      <w:r>
        <w:lastRenderedPageBreak/>
        <w:t>2</w:t>
      </w:r>
      <w:r w:rsidR="00650154" w:rsidRPr="000F3542">
        <w:t xml:space="preserve"> </w:t>
      </w:r>
      <w:r w:rsidR="00A826B1">
        <w:t xml:space="preserve">TIETOTURVALLISUUDEN </w:t>
      </w:r>
      <w:r w:rsidR="00CD4103">
        <w:t>JA -</w:t>
      </w:r>
      <w:r>
        <w:t xml:space="preserve">SUOJAN </w:t>
      </w:r>
      <w:r w:rsidR="00696270">
        <w:t>TOTEUTTAMINEN</w:t>
      </w:r>
      <w:r w:rsidR="00BF06D2">
        <w:t xml:space="preserve"> ORGANISAATIOSSA</w:t>
      </w:r>
      <w:bookmarkEnd w:id="2"/>
    </w:p>
    <w:p w:rsidR="0032790A" w:rsidRDefault="0032790A" w:rsidP="00404224"/>
    <w:p w:rsidR="00404224" w:rsidRDefault="00404224" w:rsidP="00404224">
      <w:r w:rsidRPr="008D22BA">
        <w:t xml:space="preserve">Tämä luvun tehtävänä on </w:t>
      </w:r>
      <w:r>
        <w:t>s</w:t>
      </w:r>
      <w:r w:rsidRPr="008770C8">
        <w:t>elvittää</w:t>
      </w:r>
      <w:r>
        <w:t xml:space="preserve"> </w:t>
      </w:r>
      <w:r w:rsidRPr="008D22BA">
        <w:t>tietot</w:t>
      </w:r>
      <w:r>
        <w:t>u</w:t>
      </w:r>
      <w:r w:rsidR="00CD4103">
        <w:t>rvan</w:t>
      </w:r>
      <w:r w:rsidRPr="008D22BA">
        <w:t xml:space="preserve"> ja tietosuojan organ</w:t>
      </w:r>
      <w:r>
        <w:t>isoinnin toteuttamisen menetelmiä</w:t>
      </w:r>
      <w:r w:rsidRPr="008D22BA">
        <w:t xml:space="preserve"> organisaatiossa</w:t>
      </w:r>
      <w:r w:rsidRPr="00404224">
        <w:rPr>
          <w:color w:val="000000"/>
        </w:rPr>
        <w:t>. Tietosuoja- ja tietoturvatyön organisointi ja sitä myöten myös tietosuojavastaavan rooli on merkittävä tekijä myös tietoturvan kannalta. Rekisterinpitäjä on tietosuoja-asetuksen (artikla 24) mukaan vastuussa siitä, että se toteuttaa</w:t>
      </w:r>
      <w:r w:rsidRPr="00404224">
        <w:rPr>
          <w:b/>
          <w:bCs/>
        </w:rPr>
        <w:t xml:space="preserve"> </w:t>
      </w:r>
      <w:r w:rsidRPr="008770C8">
        <w:rPr>
          <w:bCs/>
        </w:rPr>
        <w:t>tarvittavat tekniset ja organisatoriset toimenpiteet</w:t>
      </w:r>
      <w:r w:rsidRPr="00EA54B2">
        <w:t>, joilla varmistetaan ja käytännössä myös osoitetaan, että henkilötietojen käsittelyssä noudatetaan tietosuoja-asetuksen vaatimuksia.</w:t>
      </w:r>
      <w:r>
        <w:t xml:space="preserve"> </w:t>
      </w:r>
      <w:r w:rsidRPr="00EA54B2">
        <w:t>Teknisillä ja organisatorisilla toimenpiteillä tarkoitetaan esimerkiksi henkilöstön koulutusta, sisäisiä ohjeistuksia ja määräyksiä, salassapitosopimuksia ja -sitoumuksia, tilivalvontaa ja käytönvalvontaa, tietojen salausta, tietojen anonymisointia tai pseudonymisointia, tietojärjestelmien ja rekistereiden auditointeja, etäkäyttöyhteyksiä, käyttövalvontaa, teknisiä rajoituksia, tarkastus- ja valvontajärjestelmiä, tietotilinpäätösprosessia, käytännesääntöj</w:t>
      </w:r>
      <w:r>
        <w:t xml:space="preserve">en sekä sertifikaattien käyttöä. </w:t>
      </w:r>
      <w:r w:rsidRPr="008770C8">
        <w:t xml:space="preserve">(Kuntaliiton </w:t>
      </w:r>
      <w:r w:rsidR="00CD4103">
        <w:t>yleiskirja 14/2017</w:t>
      </w:r>
      <w:r w:rsidRPr="008770C8">
        <w:t>)</w:t>
      </w:r>
      <w:r>
        <w:t xml:space="preserve"> </w:t>
      </w:r>
      <w:r w:rsidR="00CD4103">
        <w:t>Näiden ohella tällä kohdin voisi</w:t>
      </w:r>
      <w:r>
        <w:t xml:space="preserve"> miettiä</w:t>
      </w:r>
      <w:r w:rsidR="00CD4103">
        <w:t xml:space="preserve"> etenkin</w:t>
      </w:r>
      <w:r>
        <w:t xml:space="preserve"> tietojen saatavuuden, eheyden (oikeellisuus ja ristiriidattomuus) ja luottamuksellisuus sisältöä. </w:t>
      </w:r>
    </w:p>
    <w:p w:rsidR="00404224" w:rsidRDefault="00404224" w:rsidP="00404224">
      <w:pPr>
        <w:pStyle w:val="Luettelokappale"/>
        <w:ind w:left="1134"/>
      </w:pPr>
    </w:p>
    <w:p w:rsidR="00404224" w:rsidRDefault="00404224" w:rsidP="00404224">
      <w:r w:rsidRPr="008770C8">
        <w:t>Ennen kaikkea pitäisi muistaa</w:t>
      </w:r>
      <w:r>
        <w:t xml:space="preserve">, ettei </w:t>
      </w:r>
      <w:r w:rsidR="008770C8">
        <w:t xml:space="preserve">tietosuojaa </w:t>
      </w:r>
      <w:r>
        <w:t>ole olemassa ilman tietoturvaa. Tietosuojatyön organisoinnin kannalta työhön mukaan kannattaa ottaa yksiköitä, jotka käsittelevät henkilötietoja tai jotka huolehtivat järjestelmien tai sovellusten hankinnasta, käyttöönotosta, kehityksestä tai ylläpidosta. (VAHTI-raportti 2016, 20)</w:t>
      </w:r>
      <w:r w:rsidR="00AB6DC7">
        <w:t xml:space="preserve"> </w:t>
      </w:r>
      <w:r>
        <w:t xml:space="preserve">Tietoturvallisuuden toteuttamiseksi voidaan organisaatiossa käyttää hyväksi hallintamalleja esim. ISO/IEC 27001 ja niihin liittyviä auditointeja. EU:n tietosuoja-asetus velvoittaa siihen, että henkilötietojen tietosuojasta on huolehdittava koko niiden elinkaaren ajan. Joka tapauksessa kunkin organisaation on itse suhteutettava tietoturva omaan kokoonsa ja toimintaansa </w:t>
      </w:r>
      <w:r w:rsidR="00CD4103">
        <w:t xml:space="preserve">nähden </w:t>
      </w:r>
      <w:r>
        <w:t xml:space="preserve">ylimitoittamatta sitä. </w:t>
      </w:r>
    </w:p>
    <w:p w:rsidR="00404224" w:rsidRDefault="00404224" w:rsidP="00404224">
      <w:pPr>
        <w:pStyle w:val="Luettelokappale"/>
        <w:ind w:left="1080"/>
      </w:pPr>
    </w:p>
    <w:p w:rsidR="00404224" w:rsidRPr="00404224" w:rsidRDefault="00404224" w:rsidP="00404224">
      <w:pPr>
        <w:rPr>
          <w:color w:val="000000"/>
        </w:rPr>
      </w:pPr>
      <w:r w:rsidRPr="00EA54B2">
        <w:t>Tietosuoja-asetuksessa omaksutun riskiperusteisen lähestymistavan mukaan asetuksessa vaaditut konkreettiset toimenpiteet suhteutetaan henkilötietojen käsittelystä rekisteröidyn oikeuksille ja v</w:t>
      </w:r>
      <w:r>
        <w:t>apauksille aiheutuvaan riskiin. VAHTI-raportti (2016, 24-26) on tiivistänyt tietosuojan kannalta tärkeimpiä osa-alueita, joista voisi tarvittavin määrin mainita myös tietotilinpäätöksessä. Näitä ovat jatku</w:t>
      </w:r>
      <w:r w:rsidRPr="00404224">
        <w:rPr>
          <w:color w:val="000000"/>
        </w:rPr>
        <w:t>vuus ja riskienhallinta, r</w:t>
      </w:r>
      <w:r>
        <w:t xml:space="preserve">iskianalyysi, turva-arkkitehtuuri, tietojärjestelmien hankinta, kehitys ja ylläpito, pääsynhallinta, omaisuuden ja tiedon hallinta, päivitysten ja muutosten hallinta, fyysinen turvallisuus, henkilöstöturvallisuus, toimittajien ja sopimusten hallinta, toiminnan jatkuvuuden hallinta, käsittelyn valvonta ja seuranta sekä tietoturvallisuuden hallinta. Lisäksi kannattaa huomioida </w:t>
      </w:r>
      <w:r w:rsidRPr="00404224">
        <w:rPr>
          <w:color w:val="000000"/>
        </w:rPr>
        <w:t xml:space="preserve">laatustandardit ja auditoinnit sekä sidosryhmien kanssa tehdyt sopimukset. </w:t>
      </w:r>
      <w:bookmarkStart w:id="3" w:name="_Hlk521046555"/>
      <w:r w:rsidRPr="00AB6DC7">
        <w:lastRenderedPageBreak/>
        <w:t>Erityisen tärkeää raportointia tietotilinpäätöksessä olisi myös tietoturvapoikkeamien käsittely</w:t>
      </w:r>
      <w:r w:rsidR="00AB6DC7" w:rsidRPr="00AB6DC7">
        <w:t>,</w:t>
      </w:r>
      <w:r w:rsidRPr="00AB6DC7">
        <w:t xml:space="preserve"> </w:t>
      </w:r>
      <w:r w:rsidR="00AB6DC7" w:rsidRPr="00AB6DC7">
        <w:t>niiden määrät ja merkitys sekä</w:t>
      </w:r>
      <w:r w:rsidRPr="00AB6DC7">
        <w:t xml:space="preserve"> siihe</w:t>
      </w:r>
      <w:r w:rsidR="00AB6DC7" w:rsidRPr="00AB6DC7">
        <w:t>n liittyvä ilmoitusvelvollisuus</w:t>
      </w:r>
      <w:r w:rsidRPr="00AB6DC7">
        <w:t>.</w:t>
      </w:r>
      <w:r w:rsidRPr="00404224">
        <w:rPr>
          <w:color w:val="FF0000"/>
        </w:rPr>
        <w:t xml:space="preserve">   </w:t>
      </w:r>
      <w:bookmarkEnd w:id="3"/>
      <w:r w:rsidRPr="00404224">
        <w:rPr>
          <w:color w:val="000000"/>
        </w:rPr>
        <w:t>(kts. esim. VAHTI-</w:t>
      </w:r>
      <w:r w:rsidR="00AB6DC7">
        <w:rPr>
          <w:color w:val="000000"/>
        </w:rPr>
        <w:t>raportti 2017)</w:t>
      </w:r>
    </w:p>
    <w:p w:rsidR="00343502" w:rsidRDefault="00343502" w:rsidP="00343502">
      <w:pPr>
        <w:rPr>
          <w:color w:val="000000"/>
        </w:rPr>
      </w:pPr>
    </w:p>
    <w:p w:rsidR="00343502" w:rsidRDefault="00343502" w:rsidP="00343502">
      <w:pPr>
        <w:rPr>
          <w:color w:val="FF0000"/>
        </w:rPr>
      </w:pPr>
      <w:r>
        <w:rPr>
          <w:color w:val="000000"/>
        </w:rPr>
        <w:t>Tietotilinpäätöksessä voidaan myös kertoa tehdyistä tietosuojaan ja yksilön vapauksiin suunniteltujen henkilötietojen käsittelytoimien vaikutustenarvioinnista (PIA/DPIA) sekä ennakkokuulemisista (artikla 35 ja 36) (kts. esim. VAHTI-raportti 2016,13,</w:t>
      </w:r>
      <w:r w:rsidRPr="00E547D8">
        <w:t xml:space="preserve"> </w:t>
      </w:r>
      <w:r>
        <w:t xml:space="preserve">Tietosuojavaltuutetun toimisto: vaikutustenarviointi 2018, Tietosuojatyöryhmä </w:t>
      </w:r>
      <w:r>
        <w:rPr>
          <w:color w:val="000000"/>
        </w:rPr>
        <w:t>WP29 2017)</w:t>
      </w:r>
      <w:r w:rsidR="00341330">
        <w:rPr>
          <w:color w:val="FF0000"/>
        </w:rPr>
        <w:t>.</w:t>
      </w:r>
    </w:p>
    <w:p w:rsidR="00341330" w:rsidRDefault="00341330" w:rsidP="00343502">
      <w:pPr>
        <w:rPr>
          <w:color w:val="FF0000"/>
        </w:rPr>
      </w:pPr>
    </w:p>
    <w:p w:rsidR="00341330" w:rsidRPr="00664056" w:rsidRDefault="00341330" w:rsidP="00341330">
      <w:pPr>
        <w:rPr>
          <w:color w:val="000000"/>
        </w:rPr>
      </w:pPr>
      <w:r>
        <w:rPr>
          <w:color w:val="000000"/>
        </w:rPr>
        <w:t xml:space="preserve">Tietosuojaperiaatteina voidaan tässä kohdin peilata erityisesti tiedon eheyttä ja luottamuksellisuutta (Tietosuojaperiaatteet artikla 5). </w:t>
      </w:r>
    </w:p>
    <w:p w:rsidR="00341330" w:rsidRPr="000577BE" w:rsidRDefault="00341330" w:rsidP="00343502">
      <w:pPr>
        <w:rPr>
          <w:color w:val="FF0000"/>
        </w:rPr>
      </w:pPr>
    </w:p>
    <w:p w:rsidR="00343502" w:rsidRPr="00343502" w:rsidRDefault="00343502" w:rsidP="00343502">
      <w:pPr>
        <w:rPr>
          <w:color w:val="000000"/>
        </w:rPr>
      </w:pPr>
    </w:p>
    <w:p w:rsidR="00343502" w:rsidRDefault="00343502" w:rsidP="0039186D">
      <w:pPr>
        <w:pStyle w:val="Otsikko2"/>
        <w:rPr>
          <w:rStyle w:val="Otsikko2Char"/>
          <w:b/>
        </w:rPr>
      </w:pPr>
    </w:p>
    <w:p w:rsidR="00504F08" w:rsidRDefault="00504F08">
      <w:pPr>
        <w:spacing w:line="240" w:lineRule="auto"/>
        <w:rPr>
          <w:rStyle w:val="Otsikko2Char"/>
          <w:bCs w:val="0"/>
        </w:rPr>
      </w:pPr>
      <w:r>
        <w:rPr>
          <w:rStyle w:val="Otsikko2Char"/>
          <w:b w:val="0"/>
        </w:rPr>
        <w:br w:type="page"/>
      </w:r>
    </w:p>
    <w:p w:rsidR="0085498F" w:rsidRDefault="00FF2855" w:rsidP="0039186D">
      <w:pPr>
        <w:pStyle w:val="Otsikko2"/>
        <w:rPr>
          <w:rStyle w:val="Otsikko2Char"/>
          <w:b/>
        </w:rPr>
      </w:pPr>
      <w:bookmarkStart w:id="4" w:name="_Toc521178008"/>
      <w:r w:rsidRPr="0039186D">
        <w:rPr>
          <w:rStyle w:val="Otsikko2Char"/>
          <w:b/>
        </w:rPr>
        <w:lastRenderedPageBreak/>
        <w:t>3</w:t>
      </w:r>
      <w:r w:rsidR="0085498F" w:rsidRPr="0039186D">
        <w:rPr>
          <w:rStyle w:val="Otsikko2Char"/>
          <w:b/>
        </w:rPr>
        <w:t xml:space="preserve"> </w:t>
      </w:r>
      <w:r w:rsidR="00696270">
        <w:rPr>
          <w:rStyle w:val="Otsikko2Char"/>
          <w:b/>
        </w:rPr>
        <w:t>TIEDONHALLINTA, TIETOVARANNOT JA TIETOVIRRAT</w:t>
      </w:r>
      <w:bookmarkEnd w:id="4"/>
    </w:p>
    <w:p w:rsidR="009856EA" w:rsidRPr="009856EA" w:rsidRDefault="009856EA" w:rsidP="009856EA"/>
    <w:p w:rsidR="00404224" w:rsidRDefault="00404224" w:rsidP="00404224">
      <w:pPr>
        <w:jc w:val="both"/>
      </w:pPr>
      <w:bookmarkStart w:id="5" w:name="_Hlk521046596"/>
      <w:r w:rsidRPr="00F51BA0">
        <w:t xml:space="preserve">Tämän luvun tehtävänä on toimia </w:t>
      </w:r>
      <w:r w:rsidR="00F51BA0" w:rsidRPr="00F51BA0">
        <w:t xml:space="preserve">organisaation </w:t>
      </w:r>
      <w:r w:rsidRPr="00F51BA0">
        <w:t xml:space="preserve">tiedonhallinnan, tietovarantojen sekä niihin liittyvien tietovirtojen kokonaistilan </w:t>
      </w:r>
      <w:r w:rsidR="00F51BA0" w:rsidRPr="00F51BA0">
        <w:t xml:space="preserve">kuvauksen </w:t>
      </w:r>
      <w:r w:rsidRPr="00F51BA0">
        <w:t>tiivistelmänä</w:t>
      </w:r>
      <w:r>
        <w:t xml:space="preserve">. </w:t>
      </w:r>
      <w:bookmarkEnd w:id="5"/>
      <w:r>
        <w:t>Tässä voi huomioida oman tarpeen ja käyttötarkoituksen mukaan seuraavia seikkoja: kokonaisarkkitehtuuri (JHS 179), tietohallintolaki kokonaisuuden hallinnassa (tiedonhallinta ja tiedon elinkaari), tietojärjestelmäarkkitehtuuri, tietovarannot.</w:t>
      </w:r>
    </w:p>
    <w:p w:rsidR="00404224" w:rsidRDefault="00404224" w:rsidP="00B008E3">
      <w:pPr>
        <w:spacing w:after="160"/>
        <w:jc w:val="both"/>
      </w:pPr>
      <w:r>
        <w:t>Tietovirtojen (viranomaiset, yksityiset, muut) tulisi vastata kysymyksiin keneltä ja kenelle.</w:t>
      </w:r>
    </w:p>
    <w:p w:rsidR="00404224" w:rsidRDefault="00404224" w:rsidP="00404224">
      <w:pPr>
        <w:spacing w:after="160"/>
        <w:ind w:firstLine="1134"/>
        <w:jc w:val="both"/>
      </w:pPr>
      <w:r w:rsidRPr="00DC33FA">
        <w:rPr>
          <w:noProof/>
        </w:rPr>
        <w:drawing>
          <wp:inline distT="0" distB="0" distL="0" distR="0" wp14:anchorId="7BBB0529" wp14:editId="50C1FD4A">
            <wp:extent cx="5939790" cy="2584294"/>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2584294"/>
                    </a:xfrm>
                    <a:prstGeom prst="rect">
                      <a:avLst/>
                    </a:prstGeom>
                    <a:noFill/>
                    <a:ln>
                      <a:noFill/>
                    </a:ln>
                  </pic:spPr>
                </pic:pic>
              </a:graphicData>
            </a:graphic>
          </wp:inline>
        </w:drawing>
      </w:r>
    </w:p>
    <w:p w:rsidR="00404224" w:rsidRDefault="00404224" w:rsidP="00404224">
      <w:pPr>
        <w:ind w:firstLine="1134"/>
        <w:jc w:val="both"/>
        <w:rPr>
          <w:color w:val="000000"/>
        </w:rPr>
      </w:pPr>
    </w:p>
    <w:p w:rsidR="00404224" w:rsidRDefault="00404224" w:rsidP="00B008E3">
      <w:pPr>
        <w:jc w:val="both"/>
        <w:rPr>
          <w:color w:val="000000"/>
        </w:rPr>
      </w:pPr>
      <w:r>
        <w:rPr>
          <w:color w:val="000000"/>
        </w:rPr>
        <w:t>Yllä on yksinkertaistettu kuva tietovirroista (VAHTI-raportti 2016, 32)</w:t>
      </w:r>
    </w:p>
    <w:p w:rsidR="00404224" w:rsidRDefault="00404224" w:rsidP="00B008E3">
      <w:pPr>
        <w:jc w:val="both"/>
      </w:pPr>
      <w:r w:rsidRPr="00677EF3">
        <w:rPr>
          <w:color w:val="000000"/>
        </w:rPr>
        <w:t>Tiedonhallinta (tiedolla johtaminen)</w:t>
      </w:r>
      <w:r>
        <w:rPr>
          <w:color w:val="000000"/>
        </w:rPr>
        <w:t xml:space="preserve"> ja t</w:t>
      </w:r>
      <w:r w:rsidRPr="002E61B2">
        <w:rPr>
          <w:color w:val="000000"/>
        </w:rPr>
        <w:t>ietojen luovutusten periaatteet</w:t>
      </w:r>
      <w:r>
        <w:rPr>
          <w:color w:val="000000"/>
        </w:rPr>
        <w:t xml:space="preserve"> olisi myös hyvä olla kuvattuna. </w:t>
      </w:r>
      <w:r>
        <w:t>Toimintatapojen dokumentointi voi sisältää kokonaisarkkitehtuuriperiaatteet (henkilötietojen käsittelyn osalta), tiedonohjaussuunnitelmat, sekä ICT-hankintojen tietosuojavaatimukset ja sopimusmallit, tietovirtakaaviot, henkilötietojen hallinta ja kulku, henkilötietoja sisältävät tietojärjestelmät.</w:t>
      </w:r>
    </w:p>
    <w:p w:rsidR="00404224" w:rsidRDefault="00404224" w:rsidP="00404224">
      <w:pPr>
        <w:ind w:left="1134"/>
      </w:pPr>
    </w:p>
    <w:p w:rsidR="00404224" w:rsidRPr="002914BD" w:rsidRDefault="00404224" w:rsidP="00B008E3">
      <w:r>
        <w:t>O</w:t>
      </w:r>
      <w:r w:rsidRPr="002914BD">
        <w:t>lennaista on kertoa tiedonhallinnan organisoinnista ja erityisesti tiedonohja</w:t>
      </w:r>
      <w:r>
        <w:t>ussuunnitelmien hyödyntämisestä osana tiedonhallintaa ja tietosuojan toteuttamista.</w:t>
      </w:r>
      <w:r w:rsidRPr="002914BD">
        <w:t xml:space="preserve"> Tiedonohjaussuunnitelmilla voidaan todentaa esimerkiksi s</w:t>
      </w:r>
      <w:r w:rsidR="00F51BA0">
        <w:t>itä</w:t>
      </w:r>
      <w:r w:rsidRPr="002914BD">
        <w:t>, että tietojen säilytysajat on määritelty asianmukaisesti ja että niiden ajanmukainen hävittäminen on suunnitelmallista.</w:t>
      </w:r>
      <w:r>
        <w:t xml:space="preserve"> </w:t>
      </w:r>
    </w:p>
    <w:p w:rsidR="00404224" w:rsidRDefault="00404224" w:rsidP="00404224">
      <w:pPr>
        <w:ind w:left="1134"/>
      </w:pPr>
    </w:p>
    <w:p w:rsidR="00404224" w:rsidRPr="00B008E3" w:rsidRDefault="00404224" w:rsidP="00B008E3">
      <w:pPr>
        <w:jc w:val="both"/>
        <w:rPr>
          <w:color w:val="FF0000"/>
        </w:rPr>
      </w:pPr>
      <w:r>
        <w:t xml:space="preserve">Tietosuojaperiaatteina tällä osin voi peilata </w:t>
      </w:r>
      <w:r w:rsidRPr="007E315F">
        <w:t>tietojen minimointi</w:t>
      </w:r>
      <w:r>
        <w:t>a, käyttötarkoitussidonnaisuutta sekä</w:t>
      </w:r>
      <w:r w:rsidRPr="007E315F">
        <w:t xml:space="preserve"> ti</w:t>
      </w:r>
      <w:r>
        <w:t xml:space="preserve">etojen säilytyksen rajoittamista. </w:t>
      </w:r>
      <w:r w:rsidRPr="00F51BA0">
        <w:t>(Tietosuojaperiaatteet artikla 5)</w:t>
      </w:r>
    </w:p>
    <w:p w:rsidR="007A697F" w:rsidRPr="007A697F" w:rsidRDefault="007A697F" w:rsidP="007A697F"/>
    <w:p w:rsidR="00504F08" w:rsidRDefault="00504F08">
      <w:pPr>
        <w:spacing w:line="240" w:lineRule="auto"/>
        <w:rPr>
          <w:rStyle w:val="Otsikko2Char"/>
        </w:rPr>
      </w:pPr>
      <w:r>
        <w:rPr>
          <w:rStyle w:val="Otsikko2Char"/>
        </w:rPr>
        <w:br w:type="page"/>
      </w:r>
    </w:p>
    <w:p w:rsidR="0063251A" w:rsidRDefault="00074FA0" w:rsidP="00754927">
      <w:pPr>
        <w:rPr>
          <w:rStyle w:val="Otsikko2Char"/>
        </w:rPr>
      </w:pPr>
      <w:bookmarkStart w:id="6" w:name="_Toc521178009"/>
      <w:r w:rsidRPr="005C4422">
        <w:rPr>
          <w:rStyle w:val="Otsikko2Char"/>
        </w:rPr>
        <w:t>4</w:t>
      </w:r>
      <w:r w:rsidR="007A697F">
        <w:rPr>
          <w:rStyle w:val="Otsikko2Char"/>
        </w:rPr>
        <w:t xml:space="preserve"> </w:t>
      </w:r>
      <w:r w:rsidR="00696270">
        <w:rPr>
          <w:rStyle w:val="Otsikko2Char"/>
        </w:rPr>
        <w:t>TIETOJENKÄSITTELYYN VAIKUTTAVA LAINSÄÄDÄNTÖ JA MUU OHJEISTUS</w:t>
      </w:r>
      <w:bookmarkEnd w:id="6"/>
    </w:p>
    <w:p w:rsidR="009856EA" w:rsidRDefault="009856EA" w:rsidP="00754927">
      <w:pPr>
        <w:rPr>
          <w:rStyle w:val="Otsikko2Char"/>
        </w:rPr>
      </w:pPr>
    </w:p>
    <w:p w:rsidR="00404224" w:rsidRDefault="00404224" w:rsidP="00B008E3">
      <w:r>
        <w:t xml:space="preserve">Tässä luvussa tehtävänä on käydä läpi lainsäädännöllistä taustaa tietojenkäsittelyn osalta. Käytännesäännöt ja sertifioinnit sekä auditoinnit ovat </w:t>
      </w:r>
      <w:r w:rsidR="00F51BA0">
        <w:t xml:space="preserve">myös </w:t>
      </w:r>
      <w:r>
        <w:t xml:space="preserve">osa </w:t>
      </w:r>
      <w:r w:rsidR="00F51BA0">
        <w:t xml:space="preserve">tähän liittyvää </w:t>
      </w:r>
      <w:r>
        <w:t>ohjeistusta. Näitä on voitu käsitellä myös esimerkkimallin luvussa 2.</w:t>
      </w:r>
      <w:r w:rsidRPr="001E2F32">
        <w:t xml:space="preserve"> </w:t>
      </w:r>
      <w:r>
        <w:t>Yleisiä tietosuojaperiaatteita EU:n tietosuoja-asetuksen (5. ja 6. artikla) mukaisesti voidaan tässä avata enemmänkin käytäntöön.</w:t>
      </w:r>
    </w:p>
    <w:p w:rsidR="00404224" w:rsidRDefault="00404224" w:rsidP="00404224"/>
    <w:p w:rsidR="00404224" w:rsidRDefault="00404224" w:rsidP="00B008E3">
      <w:pPr>
        <w:rPr>
          <w:color w:val="000000"/>
        </w:rPr>
      </w:pPr>
      <w:r>
        <w:t>Laaditut tietosuojaselosteet ja niiden ajantasaisuus ovat myös tärkeitä seikkoja tietotilinpäätösrapo</w:t>
      </w:r>
      <w:r w:rsidR="00F51BA0">
        <w:t>rtoinnissa. Näihin kuuluvat</w:t>
      </w:r>
      <w:r>
        <w:t xml:space="preserve"> erilaiset toimintapolitiikat, tietoturva- ja tietosuojapolitiikat, ohjeet ja henkilöstön koulutukset, perehdytykset sekä seloste henkilötietojen käsittelytoimista (30. artikla). </w:t>
      </w:r>
      <w:r w:rsidR="00F51BA0">
        <w:rPr>
          <w:color w:val="000000"/>
        </w:rPr>
        <w:t>Toisaalta</w:t>
      </w:r>
      <w:r>
        <w:rPr>
          <w:color w:val="000000"/>
        </w:rPr>
        <w:t xml:space="preserve"> t</w:t>
      </w:r>
      <w:r w:rsidRPr="00E863A4">
        <w:rPr>
          <w:color w:val="000000"/>
        </w:rPr>
        <w:t>iedon laatuun ja käytettävyyteen liittyvät tekijät</w:t>
      </w:r>
      <w:r>
        <w:rPr>
          <w:color w:val="000000"/>
        </w:rPr>
        <w:t xml:space="preserve"> tulisi myös huomioida dokumentissa.</w:t>
      </w:r>
    </w:p>
    <w:p w:rsidR="00341330" w:rsidRDefault="00341330" w:rsidP="00B008E3">
      <w:pPr>
        <w:rPr>
          <w:color w:val="000000"/>
        </w:rPr>
      </w:pPr>
    </w:p>
    <w:p w:rsidR="00341330" w:rsidRDefault="00341330" w:rsidP="00341330">
      <w:r>
        <w:t xml:space="preserve">Tietosuojaperiaatteina tässä kohdin voi peilata lainmukaisuutta, kohtuullisuutta ja läpinäkyvyyttä (Tietosuojaperiaatteet artikla 5). </w:t>
      </w:r>
    </w:p>
    <w:p w:rsidR="00341330" w:rsidRDefault="00341330" w:rsidP="00341330">
      <w:pPr>
        <w:rPr>
          <w:color w:val="000000"/>
        </w:rPr>
      </w:pPr>
    </w:p>
    <w:p w:rsidR="00341330" w:rsidRPr="001A1722" w:rsidRDefault="00341330" w:rsidP="00B008E3">
      <w:pPr>
        <w:rPr>
          <w:color w:val="FF0000"/>
        </w:rPr>
      </w:pPr>
    </w:p>
    <w:p w:rsidR="009856EA" w:rsidRPr="005C4422" w:rsidRDefault="009856EA" w:rsidP="00754927">
      <w:pPr>
        <w:rPr>
          <w:rStyle w:val="Otsikko2Char"/>
        </w:rPr>
      </w:pPr>
    </w:p>
    <w:p w:rsidR="00504F08" w:rsidRDefault="00504F08">
      <w:pPr>
        <w:spacing w:line="240" w:lineRule="auto"/>
        <w:rPr>
          <w:rStyle w:val="Otsikko2Char"/>
        </w:rPr>
      </w:pPr>
      <w:r>
        <w:rPr>
          <w:rStyle w:val="Otsikko2Char"/>
        </w:rPr>
        <w:br w:type="page"/>
      </w:r>
    </w:p>
    <w:p w:rsidR="0063251A" w:rsidRDefault="007A697F" w:rsidP="00FC1E40">
      <w:pPr>
        <w:rPr>
          <w:rStyle w:val="Otsikko2Char"/>
        </w:rPr>
      </w:pPr>
      <w:bookmarkStart w:id="7" w:name="_Toc521178010"/>
      <w:r>
        <w:rPr>
          <w:rStyle w:val="Otsikko2Char"/>
        </w:rPr>
        <w:t xml:space="preserve">5 </w:t>
      </w:r>
      <w:r w:rsidR="00696270">
        <w:rPr>
          <w:rStyle w:val="Otsikko2Char"/>
        </w:rPr>
        <w:t>REKISTERÖIDYN OIKEUDET JA NIIDEN TOTEUTUMINEN</w:t>
      </w:r>
      <w:bookmarkEnd w:id="7"/>
    </w:p>
    <w:p w:rsidR="009856EA" w:rsidRDefault="009856EA" w:rsidP="00FC1E40">
      <w:pPr>
        <w:rPr>
          <w:rStyle w:val="Otsikko2Char"/>
        </w:rPr>
      </w:pPr>
    </w:p>
    <w:p w:rsidR="00404224" w:rsidRPr="009E7312" w:rsidRDefault="00404224" w:rsidP="00B008E3">
      <w:r w:rsidRPr="009E7312">
        <w:t>Tällä kohdin tulisi miettiä etenkin tietosuojaperiaatteista läpinäkyvyyttä ja</w:t>
      </w:r>
    </w:p>
    <w:p w:rsidR="00404224" w:rsidRDefault="00404224" w:rsidP="00B008E3">
      <w:pPr>
        <w:rPr>
          <w:color w:val="000000"/>
        </w:rPr>
      </w:pPr>
      <w:r>
        <w:t>tietojen täsmällisyyttä. Tietosuojapo</w:t>
      </w:r>
      <w:r w:rsidR="004D7FFA">
        <w:t>ikkeamista ja niihin varautumi</w:t>
      </w:r>
      <w:r>
        <w:t>sta voitaisiin tarvittaessa selventää henkilötietojen käsittelyn näkökulmasta</w:t>
      </w:r>
      <w:r>
        <w:rPr>
          <w:color w:val="000000"/>
        </w:rPr>
        <w:t xml:space="preserve">. Lisäksi voisi olla hyvä ottaa esille tarkistusoikeudet sekä </w:t>
      </w:r>
      <w:r w:rsidRPr="002E61B2">
        <w:rPr>
          <w:color w:val="000000"/>
        </w:rPr>
        <w:t>vi</w:t>
      </w:r>
      <w:r>
        <w:rPr>
          <w:color w:val="000000"/>
        </w:rPr>
        <w:t xml:space="preserve">rheenkorjauspyyntöjen lukumäärät. </w:t>
      </w:r>
      <w:r w:rsidRPr="002E61B2">
        <w:rPr>
          <w:color w:val="000000"/>
        </w:rPr>
        <w:t>Tietosuojaselosteiden ajantasaisuus</w:t>
      </w:r>
      <w:r>
        <w:rPr>
          <w:color w:val="000000"/>
        </w:rPr>
        <w:t xml:space="preserve"> on myös osa rekisteröit</w:t>
      </w:r>
      <w:r w:rsidR="004D7FFA">
        <w:rPr>
          <w:color w:val="000000"/>
        </w:rPr>
        <w:t>yjen oikeuksien toteutumista. (a</w:t>
      </w:r>
      <w:r>
        <w:rPr>
          <w:color w:val="000000"/>
        </w:rPr>
        <w:t>rtiklat 13 ja 14</w:t>
      </w:r>
      <w:r w:rsidR="004D7FFA">
        <w:rPr>
          <w:color w:val="000000"/>
        </w:rPr>
        <w:t>)</w:t>
      </w:r>
    </w:p>
    <w:p w:rsidR="00404224" w:rsidRDefault="00404224" w:rsidP="00B008E3">
      <w:pPr>
        <w:pStyle w:val="NormaaliWWW"/>
        <w:spacing w:line="360" w:lineRule="auto"/>
      </w:pPr>
      <w:r w:rsidRPr="004D7FFA">
        <w:t xml:space="preserve">Luottamuksen osoittamisen pohjalta avattuna voisi </w:t>
      </w:r>
      <w:r w:rsidR="004D7FFA" w:rsidRPr="004D7FFA">
        <w:t xml:space="preserve">vielä </w:t>
      </w:r>
      <w:r w:rsidRPr="004D7FFA">
        <w:t>olla EU:n yleisen tietosuoja-asetuksen artikloiden sisältöjä oman organisaation kannalta katsottuna.</w:t>
      </w:r>
      <w:r w:rsidRPr="002F7971">
        <w:rPr>
          <w:color w:val="FF0000"/>
        </w:rPr>
        <w:t xml:space="preserve"> </w:t>
      </w:r>
      <w:r>
        <w:t>Näin kyseeseen tulisivat ainakin seuraavat rekisteröidyn oikeuksia käsittelevät artiklat: rekisteröidyn oikeus saada pääsy tietoihin (artikla 15), oikeus tietojen oikaisemiseen (artikla 16), oikeus siirtää tiedot järjestelmästä toiseen (artikla 20) sekä tietoturvaloukkauksesta ilmoittaminen (artikla 33).</w:t>
      </w:r>
    </w:p>
    <w:p w:rsidR="00404224" w:rsidRDefault="00404224" w:rsidP="00B008E3">
      <w:pPr>
        <w:rPr>
          <w:color w:val="000000"/>
        </w:rPr>
      </w:pPr>
      <w:r>
        <w:rPr>
          <w:color w:val="000000"/>
        </w:rPr>
        <w:t xml:space="preserve">Viime kädessä on kyse siitä, </w:t>
      </w:r>
      <w:r w:rsidRPr="002E61B2">
        <w:rPr>
          <w:color w:val="000000"/>
        </w:rPr>
        <w:t>mitä halutaan kertoa lukijalle</w:t>
      </w:r>
      <w:r>
        <w:rPr>
          <w:color w:val="000000"/>
        </w:rPr>
        <w:t>.  Silti tulee ennen kaikkea muistaa, että t</w:t>
      </w:r>
      <w:r w:rsidRPr="002E61B2">
        <w:rPr>
          <w:color w:val="000000"/>
        </w:rPr>
        <w:t>ietotilinpäätös on</w:t>
      </w:r>
      <w:r w:rsidR="00343502">
        <w:rPr>
          <w:color w:val="000000"/>
        </w:rPr>
        <w:t xml:space="preserve"> usein</w:t>
      </w:r>
      <w:r w:rsidRPr="002E61B2">
        <w:rPr>
          <w:color w:val="000000"/>
        </w:rPr>
        <w:t xml:space="preserve"> muutakin kuin </w:t>
      </w:r>
      <w:r>
        <w:rPr>
          <w:color w:val="000000"/>
        </w:rPr>
        <w:t xml:space="preserve">vain </w:t>
      </w:r>
      <w:r w:rsidRPr="002E61B2">
        <w:rPr>
          <w:color w:val="000000"/>
        </w:rPr>
        <w:t>henkilötietojen suojaamisen väline</w:t>
      </w:r>
      <w:r>
        <w:rPr>
          <w:color w:val="000000"/>
        </w:rPr>
        <w:t xml:space="preserve">. </w:t>
      </w:r>
    </w:p>
    <w:p w:rsidR="00341330" w:rsidRDefault="00341330" w:rsidP="00B008E3">
      <w:pPr>
        <w:rPr>
          <w:color w:val="000000"/>
        </w:rPr>
      </w:pPr>
    </w:p>
    <w:p w:rsidR="00341330" w:rsidRDefault="00341330" w:rsidP="00341330">
      <w:pPr>
        <w:rPr>
          <w:color w:val="000000"/>
        </w:rPr>
      </w:pPr>
      <w:r>
        <w:rPr>
          <w:color w:val="000000"/>
        </w:rPr>
        <w:t>Tietosuojaperiaatteina tässä kohdin voi peilata erityisesti läpinäkyvyyttä ja kohtuullisuutta (Tietosuojaperiaatteet artikla 5).</w:t>
      </w:r>
    </w:p>
    <w:p w:rsidR="00341330" w:rsidRDefault="00341330" w:rsidP="00B008E3">
      <w:pPr>
        <w:rPr>
          <w:color w:val="000000"/>
        </w:rPr>
      </w:pPr>
    </w:p>
    <w:p w:rsidR="00343502" w:rsidRDefault="00343502" w:rsidP="00B008E3">
      <w:pPr>
        <w:rPr>
          <w:color w:val="000000"/>
        </w:rPr>
      </w:pPr>
    </w:p>
    <w:p w:rsidR="009856EA" w:rsidRDefault="009856EA" w:rsidP="00FC1E40">
      <w:pPr>
        <w:rPr>
          <w:rStyle w:val="Otsikko2Char"/>
        </w:rPr>
      </w:pPr>
    </w:p>
    <w:p w:rsidR="00504F08" w:rsidRDefault="00504F08">
      <w:pPr>
        <w:spacing w:line="240" w:lineRule="auto"/>
        <w:rPr>
          <w:rStyle w:val="Otsikko2Char"/>
        </w:rPr>
      </w:pPr>
      <w:r>
        <w:rPr>
          <w:rStyle w:val="Otsikko2Char"/>
        </w:rPr>
        <w:br w:type="page"/>
      </w:r>
    </w:p>
    <w:p w:rsidR="00A826B1" w:rsidRDefault="007A697F" w:rsidP="00FC1E40">
      <w:pPr>
        <w:rPr>
          <w:rStyle w:val="Otsikko2Char"/>
        </w:rPr>
      </w:pPr>
      <w:bookmarkStart w:id="8" w:name="_Toc521178011"/>
      <w:r>
        <w:rPr>
          <w:rStyle w:val="Otsikko2Char"/>
        </w:rPr>
        <w:t>6</w:t>
      </w:r>
      <w:r w:rsidR="0039186D" w:rsidRPr="00046228">
        <w:rPr>
          <w:rStyle w:val="Otsikko2Char"/>
        </w:rPr>
        <w:t xml:space="preserve"> </w:t>
      </w:r>
      <w:bookmarkStart w:id="9" w:name="_Toc474591204"/>
      <w:r w:rsidR="0063251A">
        <w:rPr>
          <w:rStyle w:val="Otsikko2Char"/>
        </w:rPr>
        <w:t>SEURANTA JA MITTA</w:t>
      </w:r>
      <w:r w:rsidR="009856EA">
        <w:rPr>
          <w:rStyle w:val="Otsikko2Char"/>
        </w:rPr>
        <w:t>AMINEN</w:t>
      </w:r>
      <w:bookmarkEnd w:id="8"/>
    </w:p>
    <w:p w:rsidR="00B008E3" w:rsidRDefault="00B008E3" w:rsidP="00B008E3"/>
    <w:p w:rsidR="00404224" w:rsidRPr="00750D88" w:rsidRDefault="00404224" w:rsidP="00B008E3">
      <w:r>
        <w:t>Tämän luvun tehtävänä on koota yhteen organisaation tietosuojatyöhön liittyvät keskeiset seurannan menetelmät. Tärkeää on olla tietoinen organisaation tietosuojan nykytilasta, sillä se on merkittävää rekisterinpitäjän osoitusvelvollisuuden toteuttamisen kannalta. Siten säännöllisen raportoinnin tulisi sisältää tärkeimmät tietosuojaan ja henkilötietojen käsittelyyn liittyvät tekijät. Tällaisia ovat tietosuojamittarit sekä niiden käyttö raportointikauden aikana, tietosuojan kehityshankkeet ja niiden tilanne, havaitut puutteet ja tarpeet. Lisäksi merkittävimmät tietoturvaloukkaukset, joilla</w:t>
      </w:r>
      <w:r w:rsidR="0038198D">
        <w:t xml:space="preserve"> on</w:t>
      </w:r>
      <w:r>
        <w:t xml:space="preserve"> tietosuojavaikutuksia, tehdyt riski- ja vaikutustenarvioinnit sekä niiden merkittävimmät löydökset hallintakeinoineen sekä rekisteröityjen oikeuksiin ja yhteistyöhön valvontaviranomaisten kanssa liittyvät tarpeelliset tiedot on hyvä olla osa raportointia</w:t>
      </w:r>
      <w:r w:rsidRPr="00750D88">
        <w:t>. (Tietosuojayhteishanke työpaja 2017a)</w:t>
      </w:r>
    </w:p>
    <w:p w:rsidR="00404224" w:rsidRDefault="00404224" w:rsidP="00404224">
      <w:pPr>
        <w:spacing w:after="160" w:line="259" w:lineRule="auto"/>
      </w:pPr>
    </w:p>
    <w:p w:rsidR="00404224" w:rsidRDefault="00404224" w:rsidP="00B008E3">
      <w:r>
        <w:t>Sosiaali- ja terveyspalvelujen tuottajien on laadittava tietosuojan ja tietoturvan omavalvontasuunnitelma, jonka malli</w:t>
      </w:r>
      <w:r w:rsidR="00750D88">
        <w:t xml:space="preserve"> saattaa olla</w:t>
      </w:r>
      <w:r>
        <w:t xml:space="preserve"> hyödy</w:t>
      </w:r>
      <w:r w:rsidR="00750D88">
        <w:t>n</w:t>
      </w:r>
      <w:r>
        <w:t>n</w:t>
      </w:r>
      <w:r w:rsidR="00750D88">
        <w:t>ettävissä</w:t>
      </w:r>
      <w:r>
        <w:t xml:space="preserve"> </w:t>
      </w:r>
      <w:r w:rsidR="00750D88">
        <w:t>tietototilinpäätöksessä</w:t>
      </w:r>
      <w:r>
        <w:t>.</w:t>
      </w:r>
    </w:p>
    <w:p w:rsidR="00404224" w:rsidRDefault="00404224" w:rsidP="00404224">
      <w:pPr>
        <w:ind w:left="1134"/>
      </w:pPr>
    </w:p>
    <w:p w:rsidR="00404224" w:rsidRDefault="00404224" w:rsidP="00B008E3">
      <w:bookmarkStart w:id="10" w:name="_Hlk521046843"/>
      <w:r>
        <w:t>Omaan organisaatioon sopivat mittaristot ja tunnusluvut sekä niiden vertailu</w:t>
      </w:r>
      <w:r w:rsidR="00750D88">
        <w:t xml:space="preserve"> jatkuvuuden näkökulmasta lisää tämän luvun painoarvoa. </w:t>
      </w:r>
      <w:r>
        <w:t xml:space="preserve"> </w:t>
      </w:r>
      <w:bookmarkEnd w:id="10"/>
      <w:r w:rsidRPr="009C7DBE">
        <w:t>IT-ympäristön dokumentointi kattaa puolestaan käyttövaltuudet ja pääsynhallinnan,</w:t>
      </w:r>
      <w:r>
        <w:t xml:space="preserve"> auditoinnit, lokitarkastukset, tietosuoja- ja tietoturvaryhmät ja niiden kokoontumiset salassapitosopimukset. Koulutukset ja ohjeistukset (verkkokoulutukset ja muut koulutukset) voidaan esitellä myös tässä. </w:t>
      </w:r>
    </w:p>
    <w:p w:rsidR="00404224" w:rsidRDefault="00404224" w:rsidP="00404224">
      <w:pPr>
        <w:ind w:left="1134"/>
      </w:pPr>
    </w:p>
    <w:p w:rsidR="00404224" w:rsidRDefault="00404224" w:rsidP="00B008E3">
      <w:r>
        <w:t>VAHTI-raporteista on saatavissa lisätietoa lokituksista ja tietoturvapoikkeamista:</w:t>
      </w:r>
    </w:p>
    <w:p w:rsidR="00404224" w:rsidRDefault="00404224" w:rsidP="00404224">
      <w:pPr>
        <w:ind w:left="1134" w:firstLine="1304"/>
      </w:pPr>
      <w:r>
        <w:t>Lokitietojen tarkastuspyynnöt ja lokitukset (VAHTI-raportti 2006)</w:t>
      </w:r>
    </w:p>
    <w:p w:rsidR="00404224" w:rsidRDefault="00404224" w:rsidP="00404224">
      <w:pPr>
        <w:ind w:left="2268" w:firstLine="170"/>
      </w:pPr>
      <w:r>
        <w:t>Tietoturvapoikkeamien hallinta (VAHTI-raportti 2017)</w:t>
      </w:r>
    </w:p>
    <w:p w:rsidR="00404224" w:rsidRDefault="00404224" w:rsidP="00B008E3">
      <w:r>
        <w:t>Tämän työn liitteessä 2 on myös lisätietoa tunnusluvuista ja mittaristoista.</w:t>
      </w:r>
    </w:p>
    <w:p w:rsidR="00404224" w:rsidRDefault="00404224" w:rsidP="00404224"/>
    <w:p w:rsidR="00404224" w:rsidRDefault="00404224" w:rsidP="00B008E3">
      <w:r>
        <w:t>Raportointijärjestelmästä kokonaisuudessaan voisi tehdä yhteenvedon.</w:t>
      </w:r>
    </w:p>
    <w:p w:rsidR="009856EA" w:rsidRDefault="009856EA" w:rsidP="00FC1E40">
      <w:pPr>
        <w:rPr>
          <w:rStyle w:val="Otsikko2Char"/>
        </w:rPr>
      </w:pPr>
    </w:p>
    <w:p w:rsidR="00504F08" w:rsidRDefault="00504F08">
      <w:pPr>
        <w:spacing w:line="240" w:lineRule="auto"/>
        <w:rPr>
          <w:rStyle w:val="Otsikko2Char"/>
        </w:rPr>
      </w:pPr>
      <w:r>
        <w:rPr>
          <w:rStyle w:val="Otsikko2Char"/>
        </w:rPr>
        <w:br w:type="page"/>
      </w:r>
    </w:p>
    <w:p w:rsidR="0063251A" w:rsidRDefault="007A697F" w:rsidP="00FC1E40">
      <w:pPr>
        <w:rPr>
          <w:rStyle w:val="Otsikko2Char"/>
        </w:rPr>
      </w:pPr>
      <w:bookmarkStart w:id="11" w:name="_Toc521178012"/>
      <w:r>
        <w:rPr>
          <w:rStyle w:val="Otsikko2Char"/>
        </w:rPr>
        <w:t>7</w:t>
      </w:r>
      <w:r w:rsidR="0063251A">
        <w:rPr>
          <w:rStyle w:val="Otsikko2Char"/>
        </w:rPr>
        <w:t xml:space="preserve"> ARVIOINTI JA KEHITTÄMINEN</w:t>
      </w:r>
      <w:bookmarkEnd w:id="11"/>
    </w:p>
    <w:p w:rsidR="009856EA" w:rsidRDefault="009856EA" w:rsidP="00FC1E40">
      <w:pPr>
        <w:rPr>
          <w:rStyle w:val="Otsikko2Char"/>
        </w:rPr>
      </w:pPr>
    </w:p>
    <w:p w:rsidR="00404224" w:rsidRDefault="00404224" w:rsidP="00B008E3">
      <w:r>
        <w:t>Tämän luvun tehtävänä on arvioida organisaation tietosuojan tilannetta sekä tuoda esille tietosuojaan liittyvät keskeiset kehittämistavoitteet. Tähän voidaan pyrkiä esimerkiksi kokonaisarkkitehtuurikuvauksella, jonka avulla voidaan tehdä organisaation kokonaiskehittämistä</w:t>
      </w:r>
      <w:r w:rsidR="001748EA">
        <w:t>. Silti</w:t>
      </w:r>
      <w:r>
        <w:t xml:space="preserve"> se ei korvaa muita kehittämisen menetelmiä.</w:t>
      </w:r>
      <w:r w:rsidR="00343502">
        <w:t xml:space="preserve"> </w:t>
      </w:r>
      <w:r>
        <w:t>Toisaalta henkilökunnan tarpeita voidaan kuunnella koulutuksen, ohjeistuksen sekä prosessien tuntemisen lisäämiseksi. Miten organisaation tietosuojaosaamista lisätään?</w:t>
      </w:r>
    </w:p>
    <w:p w:rsidR="00404224" w:rsidRDefault="00404224" w:rsidP="00404224">
      <w:pPr>
        <w:ind w:left="1134"/>
      </w:pPr>
    </w:p>
    <w:p w:rsidR="00404224" w:rsidRDefault="00404224" w:rsidP="00B008E3">
      <w:r>
        <w:t>Tässä osiossa voidaan arvioida tehtyjä kehittämistoimenpiteitä ja asettaa uusia. Miten organisaatio vastaa EU:n tietosuoja-asetuksen tuomiin haasteisiin? Onko luotu uusia prosesseja ja toimintatapoja, joilla pyritään näyttämään toteen asetuksen noudattaminen? Miten projekti ja sitä myöten prosessit ovat edenneet?</w:t>
      </w:r>
    </w:p>
    <w:p w:rsidR="00404224" w:rsidRDefault="00404224" w:rsidP="00404224">
      <w:pPr>
        <w:ind w:left="1134"/>
      </w:pPr>
    </w:p>
    <w:p w:rsidR="00404224" w:rsidRDefault="00404224" w:rsidP="00B008E3">
      <w:r>
        <w:t>Politiikat ja ohjelmat sekä niiden mukanaan tuoma arvioinnin ja kehittämisen näkökulma on myös hyvä huomioida.</w:t>
      </w:r>
    </w:p>
    <w:p w:rsidR="00404224" w:rsidRDefault="00404224" w:rsidP="00FC1E40">
      <w:pPr>
        <w:rPr>
          <w:rStyle w:val="Otsikko2Char"/>
        </w:rPr>
      </w:pPr>
    </w:p>
    <w:p w:rsidR="00504F08" w:rsidRDefault="00504F08">
      <w:pPr>
        <w:spacing w:line="240" w:lineRule="auto"/>
        <w:rPr>
          <w:rStyle w:val="Otsikko2Char"/>
        </w:rPr>
      </w:pPr>
      <w:r>
        <w:rPr>
          <w:rStyle w:val="Otsikko2Char"/>
        </w:rPr>
        <w:br w:type="page"/>
      </w:r>
    </w:p>
    <w:p w:rsidR="00A37CE0" w:rsidRPr="00A826B1" w:rsidRDefault="00D45467" w:rsidP="00FC1E40">
      <w:pPr>
        <w:rPr>
          <w:rStyle w:val="Otsikko2Char"/>
        </w:rPr>
      </w:pPr>
      <w:bookmarkStart w:id="12" w:name="_Toc521178013"/>
      <w:r w:rsidRPr="00696270">
        <w:rPr>
          <w:rStyle w:val="Otsikko2Char"/>
        </w:rPr>
        <w:t>LÄHTEE</w:t>
      </w:r>
      <w:bookmarkEnd w:id="9"/>
      <w:r w:rsidR="00A37CE0" w:rsidRPr="00696270">
        <w:rPr>
          <w:rStyle w:val="Otsikko2Char"/>
        </w:rPr>
        <w:t>T</w:t>
      </w:r>
      <w:bookmarkEnd w:id="12"/>
    </w:p>
    <w:p w:rsidR="00A37CE0" w:rsidRPr="00696270" w:rsidRDefault="00A37CE0" w:rsidP="00863C9C">
      <w:pPr>
        <w:spacing w:line="276" w:lineRule="auto"/>
        <w:rPr>
          <w:rStyle w:val="Otsikko2Char"/>
        </w:rPr>
      </w:pPr>
    </w:p>
    <w:sectPr w:rsidR="00A37CE0" w:rsidRPr="00696270" w:rsidSect="000E4A98">
      <w:footerReference w:type="default" r:id="rId12"/>
      <w:pgSz w:w="11906" w:h="16838" w:code="9"/>
      <w:pgMar w:top="1418" w:right="1134" w:bottom="1134" w:left="1418"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07" w:rsidRDefault="00655807">
      <w:pPr>
        <w:spacing w:line="240" w:lineRule="auto"/>
      </w:pPr>
      <w:r>
        <w:separator/>
      </w:r>
    </w:p>
  </w:endnote>
  <w:endnote w:type="continuationSeparator" w:id="0">
    <w:p w:rsidR="00655807" w:rsidRDefault="00655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A5" w:rsidRDefault="00D06FA5">
    <w:pPr>
      <w:pStyle w:val="Alatunniste"/>
      <w:jc w:val="right"/>
    </w:pPr>
  </w:p>
  <w:p w:rsidR="00D06FA5" w:rsidRDefault="00D06FA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325"/>
      <w:docPartObj>
        <w:docPartGallery w:val="Page Numbers (Bottom of Page)"/>
        <w:docPartUnique/>
      </w:docPartObj>
    </w:sdtPr>
    <w:sdtEndPr/>
    <w:sdtContent>
      <w:p w:rsidR="00D06FA5" w:rsidRDefault="00D06FA5">
        <w:pPr>
          <w:pStyle w:val="Alatunniste"/>
          <w:jc w:val="center"/>
        </w:pPr>
        <w:r>
          <w:fldChar w:fldCharType="begin"/>
        </w:r>
        <w:r>
          <w:instrText xml:space="preserve"> PAGE   \* MERGEFORMAT </w:instrText>
        </w:r>
        <w:r>
          <w:fldChar w:fldCharType="separate"/>
        </w:r>
        <w:r w:rsidR="002F2756">
          <w:rPr>
            <w:noProof/>
          </w:rPr>
          <w:t>1</w:t>
        </w:r>
        <w:r>
          <w:rPr>
            <w:noProof/>
          </w:rPr>
          <w:fldChar w:fldCharType="end"/>
        </w:r>
      </w:p>
    </w:sdtContent>
  </w:sdt>
  <w:p w:rsidR="00D06FA5" w:rsidRDefault="00D06FA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07" w:rsidRDefault="00655807">
      <w:pPr>
        <w:spacing w:line="240" w:lineRule="auto"/>
      </w:pPr>
      <w:r>
        <w:separator/>
      </w:r>
    </w:p>
  </w:footnote>
  <w:footnote w:type="continuationSeparator" w:id="0">
    <w:p w:rsidR="00655807" w:rsidRDefault="006558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A5" w:rsidRDefault="00D06FA5">
    <w:pPr>
      <w:pStyle w:val="Yltunniste"/>
      <w:jc w:val="center"/>
    </w:pPr>
  </w:p>
  <w:p w:rsidR="00D06FA5" w:rsidRDefault="00D06FA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A4D3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CEEF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A6A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8282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E0D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0042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A62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A2D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9222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F8A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7048E"/>
    <w:multiLevelType w:val="hybridMultilevel"/>
    <w:tmpl w:val="7A9C30B6"/>
    <w:lvl w:ilvl="0" w:tplc="EACE9D6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62F2B20"/>
    <w:multiLevelType w:val="hybridMultilevel"/>
    <w:tmpl w:val="D3BC88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1E051D8"/>
    <w:multiLevelType w:val="hybridMultilevel"/>
    <w:tmpl w:val="F95AA398"/>
    <w:lvl w:ilvl="0" w:tplc="0AA80C16">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0B0054B"/>
    <w:multiLevelType w:val="hybridMultilevel"/>
    <w:tmpl w:val="4278559E"/>
    <w:lvl w:ilvl="0" w:tplc="88F20DCA">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8816A58"/>
    <w:multiLevelType w:val="hybridMultilevel"/>
    <w:tmpl w:val="8C284B6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C7B0C85"/>
    <w:multiLevelType w:val="hybridMultilevel"/>
    <w:tmpl w:val="2190FF9C"/>
    <w:lvl w:ilvl="0" w:tplc="090C6ED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43FC61EB"/>
    <w:multiLevelType w:val="hybridMultilevel"/>
    <w:tmpl w:val="70EC73AC"/>
    <w:lvl w:ilvl="0" w:tplc="052CCE80">
      <w:start w:val="1"/>
      <w:numFmt w:val="bullet"/>
      <w:lvlText w:val="◦"/>
      <w:lvlJc w:val="left"/>
      <w:pPr>
        <w:tabs>
          <w:tab w:val="num" w:pos="720"/>
        </w:tabs>
        <w:ind w:left="720" w:hanging="360"/>
      </w:pPr>
      <w:rPr>
        <w:rFonts w:ascii="Verdana" w:hAnsi="Verdana" w:hint="default"/>
      </w:rPr>
    </w:lvl>
    <w:lvl w:ilvl="1" w:tplc="95EE4DB8">
      <w:start w:val="1"/>
      <w:numFmt w:val="bullet"/>
      <w:lvlText w:val="◦"/>
      <w:lvlJc w:val="left"/>
      <w:pPr>
        <w:tabs>
          <w:tab w:val="num" w:pos="1440"/>
        </w:tabs>
        <w:ind w:left="1440" w:hanging="360"/>
      </w:pPr>
      <w:rPr>
        <w:rFonts w:ascii="Verdana" w:hAnsi="Verdana" w:hint="default"/>
      </w:rPr>
    </w:lvl>
    <w:lvl w:ilvl="2" w:tplc="20408946" w:tentative="1">
      <w:start w:val="1"/>
      <w:numFmt w:val="bullet"/>
      <w:lvlText w:val="◦"/>
      <w:lvlJc w:val="left"/>
      <w:pPr>
        <w:tabs>
          <w:tab w:val="num" w:pos="2160"/>
        </w:tabs>
        <w:ind w:left="2160" w:hanging="360"/>
      </w:pPr>
      <w:rPr>
        <w:rFonts w:ascii="Verdana" w:hAnsi="Verdana" w:hint="default"/>
      </w:rPr>
    </w:lvl>
    <w:lvl w:ilvl="3" w:tplc="EB3CDBCA" w:tentative="1">
      <w:start w:val="1"/>
      <w:numFmt w:val="bullet"/>
      <w:lvlText w:val="◦"/>
      <w:lvlJc w:val="left"/>
      <w:pPr>
        <w:tabs>
          <w:tab w:val="num" w:pos="2880"/>
        </w:tabs>
        <w:ind w:left="2880" w:hanging="360"/>
      </w:pPr>
      <w:rPr>
        <w:rFonts w:ascii="Verdana" w:hAnsi="Verdana" w:hint="default"/>
      </w:rPr>
    </w:lvl>
    <w:lvl w:ilvl="4" w:tplc="89D2A06C" w:tentative="1">
      <w:start w:val="1"/>
      <w:numFmt w:val="bullet"/>
      <w:lvlText w:val="◦"/>
      <w:lvlJc w:val="left"/>
      <w:pPr>
        <w:tabs>
          <w:tab w:val="num" w:pos="3600"/>
        </w:tabs>
        <w:ind w:left="3600" w:hanging="360"/>
      </w:pPr>
      <w:rPr>
        <w:rFonts w:ascii="Verdana" w:hAnsi="Verdana" w:hint="default"/>
      </w:rPr>
    </w:lvl>
    <w:lvl w:ilvl="5" w:tplc="D9E821BA" w:tentative="1">
      <w:start w:val="1"/>
      <w:numFmt w:val="bullet"/>
      <w:lvlText w:val="◦"/>
      <w:lvlJc w:val="left"/>
      <w:pPr>
        <w:tabs>
          <w:tab w:val="num" w:pos="4320"/>
        </w:tabs>
        <w:ind w:left="4320" w:hanging="360"/>
      </w:pPr>
      <w:rPr>
        <w:rFonts w:ascii="Verdana" w:hAnsi="Verdana" w:hint="default"/>
      </w:rPr>
    </w:lvl>
    <w:lvl w:ilvl="6" w:tplc="37F8841E" w:tentative="1">
      <w:start w:val="1"/>
      <w:numFmt w:val="bullet"/>
      <w:lvlText w:val="◦"/>
      <w:lvlJc w:val="left"/>
      <w:pPr>
        <w:tabs>
          <w:tab w:val="num" w:pos="5040"/>
        </w:tabs>
        <w:ind w:left="5040" w:hanging="360"/>
      </w:pPr>
      <w:rPr>
        <w:rFonts w:ascii="Verdana" w:hAnsi="Verdana" w:hint="default"/>
      </w:rPr>
    </w:lvl>
    <w:lvl w:ilvl="7" w:tplc="F8D25A5A" w:tentative="1">
      <w:start w:val="1"/>
      <w:numFmt w:val="bullet"/>
      <w:lvlText w:val="◦"/>
      <w:lvlJc w:val="left"/>
      <w:pPr>
        <w:tabs>
          <w:tab w:val="num" w:pos="5760"/>
        </w:tabs>
        <w:ind w:left="5760" w:hanging="360"/>
      </w:pPr>
      <w:rPr>
        <w:rFonts w:ascii="Verdana" w:hAnsi="Verdana" w:hint="default"/>
      </w:rPr>
    </w:lvl>
    <w:lvl w:ilvl="8" w:tplc="A16AF576"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44ED774F"/>
    <w:multiLevelType w:val="hybridMultilevel"/>
    <w:tmpl w:val="C4C09442"/>
    <w:lvl w:ilvl="0" w:tplc="EB7A3572">
      <w:start w:val="2"/>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47B76E3C"/>
    <w:multiLevelType w:val="hybridMultilevel"/>
    <w:tmpl w:val="A84ABD6A"/>
    <w:lvl w:ilvl="0" w:tplc="035A16DC">
      <w:start w:val="1"/>
      <w:numFmt w:val="bullet"/>
      <w:lvlText w:val="◦"/>
      <w:lvlJc w:val="left"/>
      <w:pPr>
        <w:tabs>
          <w:tab w:val="num" w:pos="720"/>
        </w:tabs>
        <w:ind w:left="720" w:hanging="360"/>
      </w:pPr>
      <w:rPr>
        <w:rFonts w:ascii="Verdana" w:hAnsi="Verdana" w:hint="default"/>
      </w:rPr>
    </w:lvl>
    <w:lvl w:ilvl="1" w:tplc="52AAA232">
      <w:start w:val="1"/>
      <w:numFmt w:val="bullet"/>
      <w:lvlText w:val="◦"/>
      <w:lvlJc w:val="left"/>
      <w:pPr>
        <w:tabs>
          <w:tab w:val="num" w:pos="1440"/>
        </w:tabs>
        <w:ind w:left="1440" w:hanging="360"/>
      </w:pPr>
      <w:rPr>
        <w:rFonts w:ascii="Verdana" w:hAnsi="Verdana" w:hint="default"/>
      </w:rPr>
    </w:lvl>
    <w:lvl w:ilvl="2" w:tplc="BFEE9F6C" w:tentative="1">
      <w:start w:val="1"/>
      <w:numFmt w:val="bullet"/>
      <w:lvlText w:val="◦"/>
      <w:lvlJc w:val="left"/>
      <w:pPr>
        <w:tabs>
          <w:tab w:val="num" w:pos="2160"/>
        </w:tabs>
        <w:ind w:left="2160" w:hanging="360"/>
      </w:pPr>
      <w:rPr>
        <w:rFonts w:ascii="Verdana" w:hAnsi="Verdana" w:hint="default"/>
      </w:rPr>
    </w:lvl>
    <w:lvl w:ilvl="3" w:tplc="68200718" w:tentative="1">
      <w:start w:val="1"/>
      <w:numFmt w:val="bullet"/>
      <w:lvlText w:val="◦"/>
      <w:lvlJc w:val="left"/>
      <w:pPr>
        <w:tabs>
          <w:tab w:val="num" w:pos="2880"/>
        </w:tabs>
        <w:ind w:left="2880" w:hanging="360"/>
      </w:pPr>
      <w:rPr>
        <w:rFonts w:ascii="Verdana" w:hAnsi="Verdana" w:hint="default"/>
      </w:rPr>
    </w:lvl>
    <w:lvl w:ilvl="4" w:tplc="7EB092E8" w:tentative="1">
      <w:start w:val="1"/>
      <w:numFmt w:val="bullet"/>
      <w:lvlText w:val="◦"/>
      <w:lvlJc w:val="left"/>
      <w:pPr>
        <w:tabs>
          <w:tab w:val="num" w:pos="3600"/>
        </w:tabs>
        <w:ind w:left="3600" w:hanging="360"/>
      </w:pPr>
      <w:rPr>
        <w:rFonts w:ascii="Verdana" w:hAnsi="Verdana" w:hint="default"/>
      </w:rPr>
    </w:lvl>
    <w:lvl w:ilvl="5" w:tplc="5D1C970E" w:tentative="1">
      <w:start w:val="1"/>
      <w:numFmt w:val="bullet"/>
      <w:lvlText w:val="◦"/>
      <w:lvlJc w:val="left"/>
      <w:pPr>
        <w:tabs>
          <w:tab w:val="num" w:pos="4320"/>
        </w:tabs>
        <w:ind w:left="4320" w:hanging="360"/>
      </w:pPr>
      <w:rPr>
        <w:rFonts w:ascii="Verdana" w:hAnsi="Verdana" w:hint="default"/>
      </w:rPr>
    </w:lvl>
    <w:lvl w:ilvl="6" w:tplc="5F747CDE" w:tentative="1">
      <w:start w:val="1"/>
      <w:numFmt w:val="bullet"/>
      <w:lvlText w:val="◦"/>
      <w:lvlJc w:val="left"/>
      <w:pPr>
        <w:tabs>
          <w:tab w:val="num" w:pos="5040"/>
        </w:tabs>
        <w:ind w:left="5040" w:hanging="360"/>
      </w:pPr>
      <w:rPr>
        <w:rFonts w:ascii="Verdana" w:hAnsi="Verdana" w:hint="default"/>
      </w:rPr>
    </w:lvl>
    <w:lvl w:ilvl="7" w:tplc="C6786DB6" w:tentative="1">
      <w:start w:val="1"/>
      <w:numFmt w:val="bullet"/>
      <w:lvlText w:val="◦"/>
      <w:lvlJc w:val="left"/>
      <w:pPr>
        <w:tabs>
          <w:tab w:val="num" w:pos="5760"/>
        </w:tabs>
        <w:ind w:left="5760" w:hanging="360"/>
      </w:pPr>
      <w:rPr>
        <w:rFonts w:ascii="Verdana" w:hAnsi="Verdana" w:hint="default"/>
      </w:rPr>
    </w:lvl>
    <w:lvl w:ilvl="8" w:tplc="46520848"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C3E1BCF"/>
    <w:multiLevelType w:val="hybridMultilevel"/>
    <w:tmpl w:val="25DA85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6647AD0"/>
    <w:multiLevelType w:val="hybridMultilevel"/>
    <w:tmpl w:val="F70E7B3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5F6321CD"/>
    <w:multiLevelType w:val="hybridMultilevel"/>
    <w:tmpl w:val="0E74EA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C9C6AEE"/>
    <w:multiLevelType w:val="hybridMultilevel"/>
    <w:tmpl w:val="1FA2FA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1953C46"/>
    <w:multiLevelType w:val="hybridMultilevel"/>
    <w:tmpl w:val="B06828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29936C6"/>
    <w:multiLevelType w:val="hybridMultilevel"/>
    <w:tmpl w:val="EF3088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5DA0AEA"/>
    <w:multiLevelType w:val="hybridMultilevel"/>
    <w:tmpl w:val="BC1032EA"/>
    <w:lvl w:ilvl="0" w:tplc="8A7C4274">
      <w:start w:val="1"/>
      <w:numFmt w:val="bullet"/>
      <w:lvlText w:val="•"/>
      <w:lvlJc w:val="left"/>
      <w:pPr>
        <w:tabs>
          <w:tab w:val="num" w:pos="720"/>
        </w:tabs>
        <w:ind w:left="720" w:hanging="360"/>
      </w:pPr>
      <w:rPr>
        <w:rFonts w:ascii="Times New Roman" w:hAnsi="Times New Roman" w:hint="default"/>
      </w:rPr>
    </w:lvl>
    <w:lvl w:ilvl="1" w:tplc="B1C68626" w:tentative="1">
      <w:start w:val="1"/>
      <w:numFmt w:val="bullet"/>
      <w:lvlText w:val="•"/>
      <w:lvlJc w:val="left"/>
      <w:pPr>
        <w:tabs>
          <w:tab w:val="num" w:pos="1440"/>
        </w:tabs>
        <w:ind w:left="1440" w:hanging="360"/>
      </w:pPr>
      <w:rPr>
        <w:rFonts w:ascii="Times New Roman" w:hAnsi="Times New Roman" w:hint="default"/>
      </w:rPr>
    </w:lvl>
    <w:lvl w:ilvl="2" w:tplc="E5603390" w:tentative="1">
      <w:start w:val="1"/>
      <w:numFmt w:val="bullet"/>
      <w:lvlText w:val="•"/>
      <w:lvlJc w:val="left"/>
      <w:pPr>
        <w:tabs>
          <w:tab w:val="num" w:pos="2160"/>
        </w:tabs>
        <w:ind w:left="2160" w:hanging="360"/>
      </w:pPr>
      <w:rPr>
        <w:rFonts w:ascii="Times New Roman" w:hAnsi="Times New Roman" w:hint="default"/>
      </w:rPr>
    </w:lvl>
    <w:lvl w:ilvl="3" w:tplc="844AB554" w:tentative="1">
      <w:start w:val="1"/>
      <w:numFmt w:val="bullet"/>
      <w:lvlText w:val="•"/>
      <w:lvlJc w:val="left"/>
      <w:pPr>
        <w:tabs>
          <w:tab w:val="num" w:pos="2880"/>
        </w:tabs>
        <w:ind w:left="2880" w:hanging="360"/>
      </w:pPr>
      <w:rPr>
        <w:rFonts w:ascii="Times New Roman" w:hAnsi="Times New Roman" w:hint="default"/>
      </w:rPr>
    </w:lvl>
    <w:lvl w:ilvl="4" w:tplc="F26CBE68" w:tentative="1">
      <w:start w:val="1"/>
      <w:numFmt w:val="bullet"/>
      <w:lvlText w:val="•"/>
      <w:lvlJc w:val="left"/>
      <w:pPr>
        <w:tabs>
          <w:tab w:val="num" w:pos="3600"/>
        </w:tabs>
        <w:ind w:left="3600" w:hanging="360"/>
      </w:pPr>
      <w:rPr>
        <w:rFonts w:ascii="Times New Roman" w:hAnsi="Times New Roman" w:hint="default"/>
      </w:rPr>
    </w:lvl>
    <w:lvl w:ilvl="5" w:tplc="393077B6" w:tentative="1">
      <w:start w:val="1"/>
      <w:numFmt w:val="bullet"/>
      <w:lvlText w:val="•"/>
      <w:lvlJc w:val="left"/>
      <w:pPr>
        <w:tabs>
          <w:tab w:val="num" w:pos="4320"/>
        </w:tabs>
        <w:ind w:left="4320" w:hanging="360"/>
      </w:pPr>
      <w:rPr>
        <w:rFonts w:ascii="Times New Roman" w:hAnsi="Times New Roman" w:hint="default"/>
      </w:rPr>
    </w:lvl>
    <w:lvl w:ilvl="6" w:tplc="1542CECA" w:tentative="1">
      <w:start w:val="1"/>
      <w:numFmt w:val="bullet"/>
      <w:lvlText w:val="•"/>
      <w:lvlJc w:val="left"/>
      <w:pPr>
        <w:tabs>
          <w:tab w:val="num" w:pos="5040"/>
        </w:tabs>
        <w:ind w:left="5040" w:hanging="360"/>
      </w:pPr>
      <w:rPr>
        <w:rFonts w:ascii="Times New Roman" w:hAnsi="Times New Roman" w:hint="default"/>
      </w:rPr>
    </w:lvl>
    <w:lvl w:ilvl="7" w:tplc="CD48C740" w:tentative="1">
      <w:start w:val="1"/>
      <w:numFmt w:val="bullet"/>
      <w:lvlText w:val="•"/>
      <w:lvlJc w:val="left"/>
      <w:pPr>
        <w:tabs>
          <w:tab w:val="num" w:pos="5760"/>
        </w:tabs>
        <w:ind w:left="5760" w:hanging="360"/>
      </w:pPr>
      <w:rPr>
        <w:rFonts w:ascii="Times New Roman" w:hAnsi="Times New Roman" w:hint="default"/>
      </w:rPr>
    </w:lvl>
    <w:lvl w:ilvl="8" w:tplc="9D92507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B83231A"/>
    <w:multiLevelType w:val="hybridMultilevel"/>
    <w:tmpl w:val="A74804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CC450AF"/>
    <w:multiLevelType w:val="hybridMultilevel"/>
    <w:tmpl w:val="0F2671F8"/>
    <w:lvl w:ilvl="0" w:tplc="C2A4C45C">
      <w:start w:val="1"/>
      <w:numFmt w:val="bullet"/>
      <w:lvlText w:val="◦"/>
      <w:lvlJc w:val="left"/>
      <w:pPr>
        <w:tabs>
          <w:tab w:val="num" w:pos="720"/>
        </w:tabs>
        <w:ind w:left="720" w:hanging="360"/>
      </w:pPr>
      <w:rPr>
        <w:rFonts w:ascii="Verdana" w:hAnsi="Verdana" w:hint="default"/>
      </w:rPr>
    </w:lvl>
    <w:lvl w:ilvl="1" w:tplc="BA54D850">
      <w:start w:val="1"/>
      <w:numFmt w:val="bullet"/>
      <w:lvlText w:val="◦"/>
      <w:lvlJc w:val="left"/>
      <w:pPr>
        <w:tabs>
          <w:tab w:val="num" w:pos="1440"/>
        </w:tabs>
        <w:ind w:left="1440" w:hanging="360"/>
      </w:pPr>
      <w:rPr>
        <w:rFonts w:ascii="Verdana" w:hAnsi="Verdana" w:hint="default"/>
      </w:rPr>
    </w:lvl>
    <w:lvl w:ilvl="2" w:tplc="3740DC1A" w:tentative="1">
      <w:start w:val="1"/>
      <w:numFmt w:val="bullet"/>
      <w:lvlText w:val="◦"/>
      <w:lvlJc w:val="left"/>
      <w:pPr>
        <w:tabs>
          <w:tab w:val="num" w:pos="2160"/>
        </w:tabs>
        <w:ind w:left="2160" w:hanging="360"/>
      </w:pPr>
      <w:rPr>
        <w:rFonts w:ascii="Verdana" w:hAnsi="Verdana" w:hint="default"/>
      </w:rPr>
    </w:lvl>
    <w:lvl w:ilvl="3" w:tplc="5BB0D732" w:tentative="1">
      <w:start w:val="1"/>
      <w:numFmt w:val="bullet"/>
      <w:lvlText w:val="◦"/>
      <w:lvlJc w:val="left"/>
      <w:pPr>
        <w:tabs>
          <w:tab w:val="num" w:pos="2880"/>
        </w:tabs>
        <w:ind w:left="2880" w:hanging="360"/>
      </w:pPr>
      <w:rPr>
        <w:rFonts w:ascii="Verdana" w:hAnsi="Verdana" w:hint="default"/>
      </w:rPr>
    </w:lvl>
    <w:lvl w:ilvl="4" w:tplc="39E67B86" w:tentative="1">
      <w:start w:val="1"/>
      <w:numFmt w:val="bullet"/>
      <w:lvlText w:val="◦"/>
      <w:lvlJc w:val="left"/>
      <w:pPr>
        <w:tabs>
          <w:tab w:val="num" w:pos="3600"/>
        </w:tabs>
        <w:ind w:left="3600" w:hanging="360"/>
      </w:pPr>
      <w:rPr>
        <w:rFonts w:ascii="Verdana" w:hAnsi="Verdana" w:hint="default"/>
      </w:rPr>
    </w:lvl>
    <w:lvl w:ilvl="5" w:tplc="256E3924" w:tentative="1">
      <w:start w:val="1"/>
      <w:numFmt w:val="bullet"/>
      <w:lvlText w:val="◦"/>
      <w:lvlJc w:val="left"/>
      <w:pPr>
        <w:tabs>
          <w:tab w:val="num" w:pos="4320"/>
        </w:tabs>
        <w:ind w:left="4320" w:hanging="360"/>
      </w:pPr>
      <w:rPr>
        <w:rFonts w:ascii="Verdana" w:hAnsi="Verdana" w:hint="default"/>
      </w:rPr>
    </w:lvl>
    <w:lvl w:ilvl="6" w:tplc="A4F8575C" w:tentative="1">
      <w:start w:val="1"/>
      <w:numFmt w:val="bullet"/>
      <w:lvlText w:val="◦"/>
      <w:lvlJc w:val="left"/>
      <w:pPr>
        <w:tabs>
          <w:tab w:val="num" w:pos="5040"/>
        </w:tabs>
        <w:ind w:left="5040" w:hanging="360"/>
      </w:pPr>
      <w:rPr>
        <w:rFonts w:ascii="Verdana" w:hAnsi="Verdana" w:hint="default"/>
      </w:rPr>
    </w:lvl>
    <w:lvl w:ilvl="7" w:tplc="E986781C" w:tentative="1">
      <w:start w:val="1"/>
      <w:numFmt w:val="bullet"/>
      <w:lvlText w:val="◦"/>
      <w:lvlJc w:val="left"/>
      <w:pPr>
        <w:tabs>
          <w:tab w:val="num" w:pos="5760"/>
        </w:tabs>
        <w:ind w:left="5760" w:hanging="360"/>
      </w:pPr>
      <w:rPr>
        <w:rFonts w:ascii="Verdana" w:hAnsi="Verdana" w:hint="default"/>
      </w:rPr>
    </w:lvl>
    <w:lvl w:ilvl="8" w:tplc="45CE8082" w:tentative="1">
      <w:start w:val="1"/>
      <w:numFmt w:val="bullet"/>
      <w:lvlText w:val="◦"/>
      <w:lvlJc w:val="left"/>
      <w:pPr>
        <w:tabs>
          <w:tab w:val="num" w:pos="6480"/>
        </w:tabs>
        <w:ind w:left="6480" w:hanging="360"/>
      </w:pPr>
      <w:rPr>
        <w:rFonts w:ascii="Verdana" w:hAnsi="Verdana" w:hint="default"/>
      </w:rPr>
    </w:lvl>
  </w:abstractNum>
  <w:num w:numId="1">
    <w:abstractNumId w:val="15"/>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1"/>
  </w:num>
  <w:num w:numId="16">
    <w:abstractNumId w:val="13"/>
  </w:num>
  <w:num w:numId="17">
    <w:abstractNumId w:val="20"/>
  </w:num>
  <w:num w:numId="18">
    <w:abstractNumId w:val="23"/>
  </w:num>
  <w:num w:numId="19">
    <w:abstractNumId w:val="24"/>
  </w:num>
  <w:num w:numId="20">
    <w:abstractNumId w:val="11"/>
  </w:num>
  <w:num w:numId="21">
    <w:abstractNumId w:val="12"/>
  </w:num>
  <w:num w:numId="22">
    <w:abstractNumId w:val="18"/>
  </w:num>
  <w:num w:numId="23">
    <w:abstractNumId w:val="16"/>
  </w:num>
  <w:num w:numId="24">
    <w:abstractNumId w:val="27"/>
  </w:num>
  <w:num w:numId="25">
    <w:abstractNumId w:val="26"/>
  </w:num>
  <w:num w:numId="26">
    <w:abstractNumId w:val="10"/>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304"/>
  <w:autoHyphenation/>
  <w:hyphenationZone w:val="425"/>
  <w:doNotHyphenateCaps/>
  <w:drawingGridHorizontalSpacing w:val="110"/>
  <w:drawingGridVerticalSpacing w:val="299"/>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3F"/>
    <w:rsid w:val="00013700"/>
    <w:rsid w:val="00015CB8"/>
    <w:rsid w:val="000204D6"/>
    <w:rsid w:val="00021F6C"/>
    <w:rsid w:val="00025FB4"/>
    <w:rsid w:val="00026CC7"/>
    <w:rsid w:val="00032C41"/>
    <w:rsid w:val="00034C3F"/>
    <w:rsid w:val="000357AA"/>
    <w:rsid w:val="000361BB"/>
    <w:rsid w:val="00046228"/>
    <w:rsid w:val="00047E7E"/>
    <w:rsid w:val="00053371"/>
    <w:rsid w:val="0005347B"/>
    <w:rsid w:val="00054441"/>
    <w:rsid w:val="00057A8C"/>
    <w:rsid w:val="00057AE5"/>
    <w:rsid w:val="000649A2"/>
    <w:rsid w:val="00067C5D"/>
    <w:rsid w:val="00074FA0"/>
    <w:rsid w:val="00077729"/>
    <w:rsid w:val="000779F6"/>
    <w:rsid w:val="00090E98"/>
    <w:rsid w:val="00092A4F"/>
    <w:rsid w:val="0009494A"/>
    <w:rsid w:val="000A1EE1"/>
    <w:rsid w:val="000A43BE"/>
    <w:rsid w:val="000A52CB"/>
    <w:rsid w:val="000B3ED6"/>
    <w:rsid w:val="000B506A"/>
    <w:rsid w:val="000C2791"/>
    <w:rsid w:val="000C3D47"/>
    <w:rsid w:val="000C58FB"/>
    <w:rsid w:val="000D21D9"/>
    <w:rsid w:val="000D2DCD"/>
    <w:rsid w:val="000D4542"/>
    <w:rsid w:val="000E073A"/>
    <w:rsid w:val="000E4A98"/>
    <w:rsid w:val="000E7702"/>
    <w:rsid w:val="000F3542"/>
    <w:rsid w:val="000F55EA"/>
    <w:rsid w:val="000F5937"/>
    <w:rsid w:val="000F6C7B"/>
    <w:rsid w:val="00105F45"/>
    <w:rsid w:val="00114EA3"/>
    <w:rsid w:val="00122FC2"/>
    <w:rsid w:val="00124937"/>
    <w:rsid w:val="0013023E"/>
    <w:rsid w:val="001312B2"/>
    <w:rsid w:val="00135914"/>
    <w:rsid w:val="0013630D"/>
    <w:rsid w:val="001363A4"/>
    <w:rsid w:val="00136B48"/>
    <w:rsid w:val="001374A9"/>
    <w:rsid w:val="00144E10"/>
    <w:rsid w:val="00150021"/>
    <w:rsid w:val="001518F8"/>
    <w:rsid w:val="00152FA3"/>
    <w:rsid w:val="00163BA6"/>
    <w:rsid w:val="001742F9"/>
    <w:rsid w:val="001748EA"/>
    <w:rsid w:val="00176CB7"/>
    <w:rsid w:val="00180291"/>
    <w:rsid w:val="001803B6"/>
    <w:rsid w:val="00191319"/>
    <w:rsid w:val="001924EF"/>
    <w:rsid w:val="0019408A"/>
    <w:rsid w:val="00194E08"/>
    <w:rsid w:val="001A785B"/>
    <w:rsid w:val="001B1360"/>
    <w:rsid w:val="001B14F6"/>
    <w:rsid w:val="001B4331"/>
    <w:rsid w:val="001C1C07"/>
    <w:rsid w:val="001C31EF"/>
    <w:rsid w:val="001C3512"/>
    <w:rsid w:val="001D36C4"/>
    <w:rsid w:val="001E3189"/>
    <w:rsid w:val="001E4476"/>
    <w:rsid w:val="001E4C24"/>
    <w:rsid w:val="001E75D9"/>
    <w:rsid w:val="001F5E1C"/>
    <w:rsid w:val="001F6E48"/>
    <w:rsid w:val="002102F6"/>
    <w:rsid w:val="00210C37"/>
    <w:rsid w:val="0021396C"/>
    <w:rsid w:val="00213AE2"/>
    <w:rsid w:val="00213E4E"/>
    <w:rsid w:val="0021612B"/>
    <w:rsid w:val="00221567"/>
    <w:rsid w:val="002232C8"/>
    <w:rsid w:val="0022413A"/>
    <w:rsid w:val="0022446A"/>
    <w:rsid w:val="002248B0"/>
    <w:rsid w:val="0023135A"/>
    <w:rsid w:val="00231536"/>
    <w:rsid w:val="00233DCA"/>
    <w:rsid w:val="00241D53"/>
    <w:rsid w:val="00242423"/>
    <w:rsid w:val="00242668"/>
    <w:rsid w:val="00251134"/>
    <w:rsid w:val="00252D1E"/>
    <w:rsid w:val="00254AB6"/>
    <w:rsid w:val="002622F2"/>
    <w:rsid w:val="002679BE"/>
    <w:rsid w:val="00272C6F"/>
    <w:rsid w:val="00273D2C"/>
    <w:rsid w:val="00274CE8"/>
    <w:rsid w:val="00282494"/>
    <w:rsid w:val="002834E9"/>
    <w:rsid w:val="00291CEA"/>
    <w:rsid w:val="002A074F"/>
    <w:rsid w:val="002A1835"/>
    <w:rsid w:val="002A60DE"/>
    <w:rsid w:val="002B6B78"/>
    <w:rsid w:val="002C600A"/>
    <w:rsid w:val="002C6BFB"/>
    <w:rsid w:val="002D1F5A"/>
    <w:rsid w:val="002D5A27"/>
    <w:rsid w:val="002E555F"/>
    <w:rsid w:val="002E5D97"/>
    <w:rsid w:val="002E7E80"/>
    <w:rsid w:val="002F2756"/>
    <w:rsid w:val="00300B7E"/>
    <w:rsid w:val="00302BA9"/>
    <w:rsid w:val="00303A05"/>
    <w:rsid w:val="00304023"/>
    <w:rsid w:val="0030514F"/>
    <w:rsid w:val="00305A59"/>
    <w:rsid w:val="003100CD"/>
    <w:rsid w:val="00314E43"/>
    <w:rsid w:val="00315518"/>
    <w:rsid w:val="00315996"/>
    <w:rsid w:val="00321687"/>
    <w:rsid w:val="00326E72"/>
    <w:rsid w:val="0032790A"/>
    <w:rsid w:val="00330712"/>
    <w:rsid w:val="003376ED"/>
    <w:rsid w:val="00340082"/>
    <w:rsid w:val="00341330"/>
    <w:rsid w:val="00341EE3"/>
    <w:rsid w:val="00342C24"/>
    <w:rsid w:val="00343502"/>
    <w:rsid w:val="00344592"/>
    <w:rsid w:val="00350D35"/>
    <w:rsid w:val="00354710"/>
    <w:rsid w:val="00356221"/>
    <w:rsid w:val="003569B0"/>
    <w:rsid w:val="00357190"/>
    <w:rsid w:val="00364F45"/>
    <w:rsid w:val="00365D26"/>
    <w:rsid w:val="00372B7F"/>
    <w:rsid w:val="00373032"/>
    <w:rsid w:val="0037562A"/>
    <w:rsid w:val="00377C0D"/>
    <w:rsid w:val="0038198D"/>
    <w:rsid w:val="00384A6F"/>
    <w:rsid w:val="0038619C"/>
    <w:rsid w:val="0039186D"/>
    <w:rsid w:val="003918A0"/>
    <w:rsid w:val="0039622D"/>
    <w:rsid w:val="003A133A"/>
    <w:rsid w:val="003A6D80"/>
    <w:rsid w:val="003B5516"/>
    <w:rsid w:val="003B5C95"/>
    <w:rsid w:val="003B6BDD"/>
    <w:rsid w:val="003C1668"/>
    <w:rsid w:val="003C5FB4"/>
    <w:rsid w:val="003C7111"/>
    <w:rsid w:val="003C71A7"/>
    <w:rsid w:val="003D47EB"/>
    <w:rsid w:val="003E1017"/>
    <w:rsid w:val="003E33AA"/>
    <w:rsid w:val="003F2E86"/>
    <w:rsid w:val="003F465E"/>
    <w:rsid w:val="00402215"/>
    <w:rsid w:val="004031A2"/>
    <w:rsid w:val="00404224"/>
    <w:rsid w:val="00412281"/>
    <w:rsid w:val="00412ED9"/>
    <w:rsid w:val="00413A62"/>
    <w:rsid w:val="00422255"/>
    <w:rsid w:val="00424C43"/>
    <w:rsid w:val="0043447F"/>
    <w:rsid w:val="004412CD"/>
    <w:rsid w:val="0044584A"/>
    <w:rsid w:val="004463EC"/>
    <w:rsid w:val="00450122"/>
    <w:rsid w:val="0046046B"/>
    <w:rsid w:val="00470F2B"/>
    <w:rsid w:val="0048177B"/>
    <w:rsid w:val="00486AA3"/>
    <w:rsid w:val="004944CD"/>
    <w:rsid w:val="00494AF2"/>
    <w:rsid w:val="004A0666"/>
    <w:rsid w:val="004A0DE8"/>
    <w:rsid w:val="004A2E40"/>
    <w:rsid w:val="004A3DB2"/>
    <w:rsid w:val="004A6D54"/>
    <w:rsid w:val="004A7601"/>
    <w:rsid w:val="004B2A26"/>
    <w:rsid w:val="004B3339"/>
    <w:rsid w:val="004B7485"/>
    <w:rsid w:val="004C1DCA"/>
    <w:rsid w:val="004C3774"/>
    <w:rsid w:val="004C43B1"/>
    <w:rsid w:val="004C6168"/>
    <w:rsid w:val="004D2DBD"/>
    <w:rsid w:val="004D2FAE"/>
    <w:rsid w:val="004D7FFA"/>
    <w:rsid w:val="004E0A7B"/>
    <w:rsid w:val="004E35BA"/>
    <w:rsid w:val="004E3BB5"/>
    <w:rsid w:val="004E42EA"/>
    <w:rsid w:val="004E4A4B"/>
    <w:rsid w:val="004F763E"/>
    <w:rsid w:val="004F7F68"/>
    <w:rsid w:val="005007B5"/>
    <w:rsid w:val="00503481"/>
    <w:rsid w:val="005046A6"/>
    <w:rsid w:val="00504F08"/>
    <w:rsid w:val="005103CA"/>
    <w:rsid w:val="0051213F"/>
    <w:rsid w:val="0052097B"/>
    <w:rsid w:val="00534AA0"/>
    <w:rsid w:val="00540BF8"/>
    <w:rsid w:val="00541BC5"/>
    <w:rsid w:val="0054217D"/>
    <w:rsid w:val="00545B0F"/>
    <w:rsid w:val="0054696D"/>
    <w:rsid w:val="00546CFE"/>
    <w:rsid w:val="00546F49"/>
    <w:rsid w:val="005476DB"/>
    <w:rsid w:val="00551F38"/>
    <w:rsid w:val="00557EC3"/>
    <w:rsid w:val="005620D6"/>
    <w:rsid w:val="00565079"/>
    <w:rsid w:val="00567B51"/>
    <w:rsid w:val="005728F0"/>
    <w:rsid w:val="005734CD"/>
    <w:rsid w:val="00576D27"/>
    <w:rsid w:val="0057794E"/>
    <w:rsid w:val="00583092"/>
    <w:rsid w:val="00585C48"/>
    <w:rsid w:val="005869D1"/>
    <w:rsid w:val="0059124B"/>
    <w:rsid w:val="00591677"/>
    <w:rsid w:val="0059658C"/>
    <w:rsid w:val="005966D3"/>
    <w:rsid w:val="005A478F"/>
    <w:rsid w:val="005A5F51"/>
    <w:rsid w:val="005B238F"/>
    <w:rsid w:val="005B449B"/>
    <w:rsid w:val="005C0E31"/>
    <w:rsid w:val="005C2F88"/>
    <w:rsid w:val="005C4422"/>
    <w:rsid w:val="005C687C"/>
    <w:rsid w:val="005D01EB"/>
    <w:rsid w:val="005D7DAE"/>
    <w:rsid w:val="005E0AF9"/>
    <w:rsid w:val="005E512B"/>
    <w:rsid w:val="005E5798"/>
    <w:rsid w:val="005E6C35"/>
    <w:rsid w:val="005F0AC6"/>
    <w:rsid w:val="0060206A"/>
    <w:rsid w:val="0060253F"/>
    <w:rsid w:val="00602781"/>
    <w:rsid w:val="006047B5"/>
    <w:rsid w:val="00604AC6"/>
    <w:rsid w:val="006100A1"/>
    <w:rsid w:val="00611429"/>
    <w:rsid w:val="00616359"/>
    <w:rsid w:val="00625043"/>
    <w:rsid w:val="0063251A"/>
    <w:rsid w:val="00650154"/>
    <w:rsid w:val="00650C8F"/>
    <w:rsid w:val="00652B9A"/>
    <w:rsid w:val="00655807"/>
    <w:rsid w:val="006577C1"/>
    <w:rsid w:val="00661593"/>
    <w:rsid w:val="006646BC"/>
    <w:rsid w:val="00666729"/>
    <w:rsid w:val="006708DD"/>
    <w:rsid w:val="00671818"/>
    <w:rsid w:val="00671BF0"/>
    <w:rsid w:val="00671DE0"/>
    <w:rsid w:val="0067243B"/>
    <w:rsid w:val="006748E1"/>
    <w:rsid w:val="00677675"/>
    <w:rsid w:val="006829D8"/>
    <w:rsid w:val="0069052F"/>
    <w:rsid w:val="00691316"/>
    <w:rsid w:val="00693C25"/>
    <w:rsid w:val="00696270"/>
    <w:rsid w:val="0069640C"/>
    <w:rsid w:val="006A08CF"/>
    <w:rsid w:val="006A2D1C"/>
    <w:rsid w:val="006A6426"/>
    <w:rsid w:val="006B45E9"/>
    <w:rsid w:val="006D3E1F"/>
    <w:rsid w:val="006D4476"/>
    <w:rsid w:val="006D5186"/>
    <w:rsid w:val="006E1DD0"/>
    <w:rsid w:val="006E5C8D"/>
    <w:rsid w:val="006E7222"/>
    <w:rsid w:val="006F0DB4"/>
    <w:rsid w:val="0070305D"/>
    <w:rsid w:val="00706190"/>
    <w:rsid w:val="0070682F"/>
    <w:rsid w:val="00715C55"/>
    <w:rsid w:val="0072422D"/>
    <w:rsid w:val="00724383"/>
    <w:rsid w:val="007254F9"/>
    <w:rsid w:val="00726D9B"/>
    <w:rsid w:val="00727225"/>
    <w:rsid w:val="00727919"/>
    <w:rsid w:val="007372A9"/>
    <w:rsid w:val="007403D0"/>
    <w:rsid w:val="00741695"/>
    <w:rsid w:val="007441FA"/>
    <w:rsid w:val="00744DD5"/>
    <w:rsid w:val="007457AD"/>
    <w:rsid w:val="00750D88"/>
    <w:rsid w:val="007534FC"/>
    <w:rsid w:val="00753A7F"/>
    <w:rsid w:val="00754927"/>
    <w:rsid w:val="00755953"/>
    <w:rsid w:val="007567CC"/>
    <w:rsid w:val="00760CCD"/>
    <w:rsid w:val="007643E6"/>
    <w:rsid w:val="00765E59"/>
    <w:rsid w:val="007725C8"/>
    <w:rsid w:val="007740D1"/>
    <w:rsid w:val="00777105"/>
    <w:rsid w:val="00780B51"/>
    <w:rsid w:val="00782980"/>
    <w:rsid w:val="0078307C"/>
    <w:rsid w:val="00783194"/>
    <w:rsid w:val="007831AB"/>
    <w:rsid w:val="00786788"/>
    <w:rsid w:val="00790481"/>
    <w:rsid w:val="007938A6"/>
    <w:rsid w:val="00797FDA"/>
    <w:rsid w:val="007A188A"/>
    <w:rsid w:val="007A230F"/>
    <w:rsid w:val="007A697F"/>
    <w:rsid w:val="007A7E51"/>
    <w:rsid w:val="007B0C58"/>
    <w:rsid w:val="007B2385"/>
    <w:rsid w:val="007B3AB3"/>
    <w:rsid w:val="007B42DD"/>
    <w:rsid w:val="007B5BE9"/>
    <w:rsid w:val="007C2684"/>
    <w:rsid w:val="007C2994"/>
    <w:rsid w:val="007E3A61"/>
    <w:rsid w:val="007E54E1"/>
    <w:rsid w:val="007F1F02"/>
    <w:rsid w:val="007F55A2"/>
    <w:rsid w:val="007F7690"/>
    <w:rsid w:val="008027BC"/>
    <w:rsid w:val="00807AF7"/>
    <w:rsid w:val="0081444C"/>
    <w:rsid w:val="00815183"/>
    <w:rsid w:val="0081748E"/>
    <w:rsid w:val="00821F08"/>
    <w:rsid w:val="00822D68"/>
    <w:rsid w:val="008260F6"/>
    <w:rsid w:val="00830632"/>
    <w:rsid w:val="00831B9E"/>
    <w:rsid w:val="00831D8F"/>
    <w:rsid w:val="00833D5B"/>
    <w:rsid w:val="00836788"/>
    <w:rsid w:val="00837DBF"/>
    <w:rsid w:val="00840A6F"/>
    <w:rsid w:val="008439F6"/>
    <w:rsid w:val="008539FE"/>
    <w:rsid w:val="0085498F"/>
    <w:rsid w:val="00857BC1"/>
    <w:rsid w:val="0086138B"/>
    <w:rsid w:val="00861BA1"/>
    <w:rsid w:val="00863C9C"/>
    <w:rsid w:val="00867541"/>
    <w:rsid w:val="00870817"/>
    <w:rsid w:val="0087644A"/>
    <w:rsid w:val="008770C8"/>
    <w:rsid w:val="00893A6F"/>
    <w:rsid w:val="008A1CF3"/>
    <w:rsid w:val="008A41A7"/>
    <w:rsid w:val="008A4EAB"/>
    <w:rsid w:val="008A670A"/>
    <w:rsid w:val="008B0BC6"/>
    <w:rsid w:val="008B0DF5"/>
    <w:rsid w:val="008B2889"/>
    <w:rsid w:val="008B38C1"/>
    <w:rsid w:val="008B44D2"/>
    <w:rsid w:val="008B4BB1"/>
    <w:rsid w:val="008B6100"/>
    <w:rsid w:val="008C2D3E"/>
    <w:rsid w:val="008C48DC"/>
    <w:rsid w:val="008C52A5"/>
    <w:rsid w:val="008D13B1"/>
    <w:rsid w:val="008E43B7"/>
    <w:rsid w:val="008F027D"/>
    <w:rsid w:val="008F1E35"/>
    <w:rsid w:val="008F3315"/>
    <w:rsid w:val="008F3483"/>
    <w:rsid w:val="008F4219"/>
    <w:rsid w:val="008F5246"/>
    <w:rsid w:val="008F7A59"/>
    <w:rsid w:val="00900C91"/>
    <w:rsid w:val="009026B9"/>
    <w:rsid w:val="009028CE"/>
    <w:rsid w:val="00903BE4"/>
    <w:rsid w:val="00906280"/>
    <w:rsid w:val="00911E1D"/>
    <w:rsid w:val="00914999"/>
    <w:rsid w:val="009174F0"/>
    <w:rsid w:val="009237B6"/>
    <w:rsid w:val="009238D5"/>
    <w:rsid w:val="009244F0"/>
    <w:rsid w:val="00925CDA"/>
    <w:rsid w:val="00933644"/>
    <w:rsid w:val="009359A3"/>
    <w:rsid w:val="00936E6A"/>
    <w:rsid w:val="00940FD6"/>
    <w:rsid w:val="0094156B"/>
    <w:rsid w:val="009432BE"/>
    <w:rsid w:val="00946BCB"/>
    <w:rsid w:val="0094722E"/>
    <w:rsid w:val="00953F0E"/>
    <w:rsid w:val="00955C42"/>
    <w:rsid w:val="0096730E"/>
    <w:rsid w:val="00974730"/>
    <w:rsid w:val="00985588"/>
    <w:rsid w:val="009856EA"/>
    <w:rsid w:val="009867F8"/>
    <w:rsid w:val="00987C86"/>
    <w:rsid w:val="00991017"/>
    <w:rsid w:val="00997E63"/>
    <w:rsid w:val="009A006A"/>
    <w:rsid w:val="009A0FE0"/>
    <w:rsid w:val="009A305A"/>
    <w:rsid w:val="009A559E"/>
    <w:rsid w:val="009A669A"/>
    <w:rsid w:val="009B0470"/>
    <w:rsid w:val="009B13C9"/>
    <w:rsid w:val="009B55BE"/>
    <w:rsid w:val="009B5CB1"/>
    <w:rsid w:val="009B67C4"/>
    <w:rsid w:val="009B78CD"/>
    <w:rsid w:val="009B7B34"/>
    <w:rsid w:val="009C0BD6"/>
    <w:rsid w:val="009C179D"/>
    <w:rsid w:val="009C3598"/>
    <w:rsid w:val="009C6BAD"/>
    <w:rsid w:val="009C7E21"/>
    <w:rsid w:val="009D05D8"/>
    <w:rsid w:val="009D5E21"/>
    <w:rsid w:val="009E3897"/>
    <w:rsid w:val="009E3D85"/>
    <w:rsid w:val="009E6D26"/>
    <w:rsid w:val="009F0750"/>
    <w:rsid w:val="009F226C"/>
    <w:rsid w:val="009F4CA0"/>
    <w:rsid w:val="009F4CA6"/>
    <w:rsid w:val="009F58EF"/>
    <w:rsid w:val="009F6C83"/>
    <w:rsid w:val="00A03265"/>
    <w:rsid w:val="00A05C7E"/>
    <w:rsid w:val="00A06AC6"/>
    <w:rsid w:val="00A06DB7"/>
    <w:rsid w:val="00A102DE"/>
    <w:rsid w:val="00A1662D"/>
    <w:rsid w:val="00A17DF1"/>
    <w:rsid w:val="00A2003C"/>
    <w:rsid w:val="00A30228"/>
    <w:rsid w:val="00A34037"/>
    <w:rsid w:val="00A35862"/>
    <w:rsid w:val="00A37C19"/>
    <w:rsid w:val="00A37CE0"/>
    <w:rsid w:val="00A43558"/>
    <w:rsid w:val="00A52C04"/>
    <w:rsid w:val="00A57B88"/>
    <w:rsid w:val="00A63B85"/>
    <w:rsid w:val="00A661F5"/>
    <w:rsid w:val="00A701E0"/>
    <w:rsid w:val="00A7414C"/>
    <w:rsid w:val="00A826B1"/>
    <w:rsid w:val="00A85FBB"/>
    <w:rsid w:val="00A945A7"/>
    <w:rsid w:val="00A95892"/>
    <w:rsid w:val="00A973CC"/>
    <w:rsid w:val="00AA45AA"/>
    <w:rsid w:val="00AB1979"/>
    <w:rsid w:val="00AB5800"/>
    <w:rsid w:val="00AB595B"/>
    <w:rsid w:val="00AB6DC7"/>
    <w:rsid w:val="00AB7A45"/>
    <w:rsid w:val="00AC069B"/>
    <w:rsid w:val="00AD029B"/>
    <w:rsid w:val="00AD1B5A"/>
    <w:rsid w:val="00AD65D0"/>
    <w:rsid w:val="00AE0B74"/>
    <w:rsid w:val="00AE240E"/>
    <w:rsid w:val="00AE272F"/>
    <w:rsid w:val="00AE2D85"/>
    <w:rsid w:val="00AE6B53"/>
    <w:rsid w:val="00AE718F"/>
    <w:rsid w:val="00AE74FB"/>
    <w:rsid w:val="00AF44E5"/>
    <w:rsid w:val="00AF5D43"/>
    <w:rsid w:val="00AF6499"/>
    <w:rsid w:val="00B008E3"/>
    <w:rsid w:val="00B02C7D"/>
    <w:rsid w:val="00B02F4B"/>
    <w:rsid w:val="00B10463"/>
    <w:rsid w:val="00B10693"/>
    <w:rsid w:val="00B11E81"/>
    <w:rsid w:val="00B14F2E"/>
    <w:rsid w:val="00B15736"/>
    <w:rsid w:val="00B20F98"/>
    <w:rsid w:val="00B2150D"/>
    <w:rsid w:val="00B2380E"/>
    <w:rsid w:val="00B2490F"/>
    <w:rsid w:val="00B24918"/>
    <w:rsid w:val="00B259D0"/>
    <w:rsid w:val="00B32864"/>
    <w:rsid w:val="00B32ED3"/>
    <w:rsid w:val="00B3311E"/>
    <w:rsid w:val="00B33198"/>
    <w:rsid w:val="00B36AF0"/>
    <w:rsid w:val="00B415F2"/>
    <w:rsid w:val="00B41B19"/>
    <w:rsid w:val="00B42AB6"/>
    <w:rsid w:val="00B52878"/>
    <w:rsid w:val="00B55549"/>
    <w:rsid w:val="00B566A9"/>
    <w:rsid w:val="00B673D1"/>
    <w:rsid w:val="00B848FF"/>
    <w:rsid w:val="00B87731"/>
    <w:rsid w:val="00B96A85"/>
    <w:rsid w:val="00B96C05"/>
    <w:rsid w:val="00BA0D52"/>
    <w:rsid w:val="00BA66C6"/>
    <w:rsid w:val="00BB1C08"/>
    <w:rsid w:val="00BB206A"/>
    <w:rsid w:val="00BB3604"/>
    <w:rsid w:val="00BB791C"/>
    <w:rsid w:val="00BD075C"/>
    <w:rsid w:val="00BD19FB"/>
    <w:rsid w:val="00BD2889"/>
    <w:rsid w:val="00BE08C5"/>
    <w:rsid w:val="00BE160D"/>
    <w:rsid w:val="00BE3686"/>
    <w:rsid w:val="00BE7787"/>
    <w:rsid w:val="00BE7BDC"/>
    <w:rsid w:val="00BF06D2"/>
    <w:rsid w:val="00BF1219"/>
    <w:rsid w:val="00BF125E"/>
    <w:rsid w:val="00BF1D89"/>
    <w:rsid w:val="00BF27EC"/>
    <w:rsid w:val="00BF7248"/>
    <w:rsid w:val="00C011A1"/>
    <w:rsid w:val="00C04A49"/>
    <w:rsid w:val="00C1086A"/>
    <w:rsid w:val="00C1379B"/>
    <w:rsid w:val="00C14803"/>
    <w:rsid w:val="00C168EB"/>
    <w:rsid w:val="00C21CD9"/>
    <w:rsid w:val="00C21F16"/>
    <w:rsid w:val="00C357FB"/>
    <w:rsid w:val="00C4446C"/>
    <w:rsid w:val="00C509BD"/>
    <w:rsid w:val="00C50CC8"/>
    <w:rsid w:val="00C50ECC"/>
    <w:rsid w:val="00C5363D"/>
    <w:rsid w:val="00C54026"/>
    <w:rsid w:val="00C7690F"/>
    <w:rsid w:val="00C77F2C"/>
    <w:rsid w:val="00C83D88"/>
    <w:rsid w:val="00C9080B"/>
    <w:rsid w:val="00C91DDE"/>
    <w:rsid w:val="00C93F35"/>
    <w:rsid w:val="00C94CB7"/>
    <w:rsid w:val="00C9641E"/>
    <w:rsid w:val="00C96508"/>
    <w:rsid w:val="00CB2E98"/>
    <w:rsid w:val="00CB7B81"/>
    <w:rsid w:val="00CC1398"/>
    <w:rsid w:val="00CC13B2"/>
    <w:rsid w:val="00CC4BE1"/>
    <w:rsid w:val="00CD324D"/>
    <w:rsid w:val="00CD4103"/>
    <w:rsid w:val="00CD6331"/>
    <w:rsid w:val="00CE02B8"/>
    <w:rsid w:val="00CE07D3"/>
    <w:rsid w:val="00CE5C17"/>
    <w:rsid w:val="00CF4E0E"/>
    <w:rsid w:val="00CF6B59"/>
    <w:rsid w:val="00CF6F49"/>
    <w:rsid w:val="00D037DC"/>
    <w:rsid w:val="00D040A0"/>
    <w:rsid w:val="00D05C1E"/>
    <w:rsid w:val="00D06FA5"/>
    <w:rsid w:val="00D21B2F"/>
    <w:rsid w:val="00D24800"/>
    <w:rsid w:val="00D3190C"/>
    <w:rsid w:val="00D31AD4"/>
    <w:rsid w:val="00D425DB"/>
    <w:rsid w:val="00D43EC6"/>
    <w:rsid w:val="00D452C0"/>
    <w:rsid w:val="00D45467"/>
    <w:rsid w:val="00D46BD7"/>
    <w:rsid w:val="00D51037"/>
    <w:rsid w:val="00D60C87"/>
    <w:rsid w:val="00D65480"/>
    <w:rsid w:val="00D67977"/>
    <w:rsid w:val="00D804F8"/>
    <w:rsid w:val="00D81326"/>
    <w:rsid w:val="00D8249B"/>
    <w:rsid w:val="00D82590"/>
    <w:rsid w:val="00D8296F"/>
    <w:rsid w:val="00D8487F"/>
    <w:rsid w:val="00D92C22"/>
    <w:rsid w:val="00D96275"/>
    <w:rsid w:val="00D96DCD"/>
    <w:rsid w:val="00DA01E3"/>
    <w:rsid w:val="00DA22A4"/>
    <w:rsid w:val="00DB357C"/>
    <w:rsid w:val="00DC1B9A"/>
    <w:rsid w:val="00DC63C2"/>
    <w:rsid w:val="00DC7AB4"/>
    <w:rsid w:val="00DD20D6"/>
    <w:rsid w:val="00DD5B32"/>
    <w:rsid w:val="00DD7F46"/>
    <w:rsid w:val="00DF4C5B"/>
    <w:rsid w:val="00DF71D7"/>
    <w:rsid w:val="00DF7508"/>
    <w:rsid w:val="00E0330B"/>
    <w:rsid w:val="00E03AC1"/>
    <w:rsid w:val="00E05082"/>
    <w:rsid w:val="00E0548D"/>
    <w:rsid w:val="00E0590E"/>
    <w:rsid w:val="00E06E7B"/>
    <w:rsid w:val="00E0752E"/>
    <w:rsid w:val="00E10EFE"/>
    <w:rsid w:val="00E14708"/>
    <w:rsid w:val="00E166FA"/>
    <w:rsid w:val="00E204EA"/>
    <w:rsid w:val="00E249FA"/>
    <w:rsid w:val="00E26CA4"/>
    <w:rsid w:val="00E273D2"/>
    <w:rsid w:val="00E34DA3"/>
    <w:rsid w:val="00E35495"/>
    <w:rsid w:val="00E43C50"/>
    <w:rsid w:val="00E4678C"/>
    <w:rsid w:val="00E55978"/>
    <w:rsid w:val="00E55EBC"/>
    <w:rsid w:val="00E578A9"/>
    <w:rsid w:val="00E57D82"/>
    <w:rsid w:val="00E674ED"/>
    <w:rsid w:val="00E85771"/>
    <w:rsid w:val="00E95F1F"/>
    <w:rsid w:val="00E9669B"/>
    <w:rsid w:val="00E97231"/>
    <w:rsid w:val="00EA195C"/>
    <w:rsid w:val="00EA4B63"/>
    <w:rsid w:val="00EA70A4"/>
    <w:rsid w:val="00EA72B4"/>
    <w:rsid w:val="00EB03EE"/>
    <w:rsid w:val="00EB2A4E"/>
    <w:rsid w:val="00EB30E2"/>
    <w:rsid w:val="00ED0745"/>
    <w:rsid w:val="00ED47B2"/>
    <w:rsid w:val="00ED5CE0"/>
    <w:rsid w:val="00ED6DBB"/>
    <w:rsid w:val="00EE3742"/>
    <w:rsid w:val="00EE6471"/>
    <w:rsid w:val="00EE75A9"/>
    <w:rsid w:val="00EF0476"/>
    <w:rsid w:val="00EF2EB1"/>
    <w:rsid w:val="00EF4362"/>
    <w:rsid w:val="00EF523E"/>
    <w:rsid w:val="00EF54ED"/>
    <w:rsid w:val="00EF6592"/>
    <w:rsid w:val="00F00EE0"/>
    <w:rsid w:val="00F030E3"/>
    <w:rsid w:val="00F037FE"/>
    <w:rsid w:val="00F0501F"/>
    <w:rsid w:val="00F05CB7"/>
    <w:rsid w:val="00F06B5C"/>
    <w:rsid w:val="00F079F3"/>
    <w:rsid w:val="00F07B62"/>
    <w:rsid w:val="00F17654"/>
    <w:rsid w:val="00F30D3F"/>
    <w:rsid w:val="00F328BB"/>
    <w:rsid w:val="00F338D0"/>
    <w:rsid w:val="00F354C9"/>
    <w:rsid w:val="00F35F66"/>
    <w:rsid w:val="00F371F3"/>
    <w:rsid w:val="00F37EC5"/>
    <w:rsid w:val="00F41331"/>
    <w:rsid w:val="00F4385D"/>
    <w:rsid w:val="00F47AB7"/>
    <w:rsid w:val="00F51BA0"/>
    <w:rsid w:val="00F543E2"/>
    <w:rsid w:val="00F55876"/>
    <w:rsid w:val="00F56658"/>
    <w:rsid w:val="00F674A4"/>
    <w:rsid w:val="00F67B89"/>
    <w:rsid w:val="00F72AEA"/>
    <w:rsid w:val="00F75EEB"/>
    <w:rsid w:val="00F84DAB"/>
    <w:rsid w:val="00F8534D"/>
    <w:rsid w:val="00F97FD6"/>
    <w:rsid w:val="00FA04EF"/>
    <w:rsid w:val="00FA33D2"/>
    <w:rsid w:val="00FA5D92"/>
    <w:rsid w:val="00FA63FD"/>
    <w:rsid w:val="00FB7F7E"/>
    <w:rsid w:val="00FC1643"/>
    <w:rsid w:val="00FC1E40"/>
    <w:rsid w:val="00FC4541"/>
    <w:rsid w:val="00FC520F"/>
    <w:rsid w:val="00FD2EF9"/>
    <w:rsid w:val="00FD3CFE"/>
    <w:rsid w:val="00FD4EE6"/>
    <w:rsid w:val="00FF1812"/>
    <w:rsid w:val="00FF1C88"/>
    <w:rsid w:val="00FF2855"/>
    <w:rsid w:val="00FF4AD5"/>
    <w:rsid w:val="0DFAE15A"/>
    <w:rsid w:val="45D08F88"/>
    <w:rsid w:val="597E8D2D"/>
    <w:rsid w:val="59CDFCC6"/>
    <w:rsid w:val="66E6E86E"/>
    <w:rsid w:val="6AD63A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AEC44A-0448-485A-8138-0115446C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C71A7"/>
    <w:pPr>
      <w:spacing w:line="360" w:lineRule="auto"/>
    </w:pPr>
    <w:rPr>
      <w:sz w:val="24"/>
      <w:szCs w:val="24"/>
    </w:rPr>
  </w:style>
  <w:style w:type="paragraph" w:styleId="Otsikko1">
    <w:name w:val="heading 1"/>
    <w:basedOn w:val="Normaali"/>
    <w:next w:val="Normaali"/>
    <w:link w:val="Otsikko1Char"/>
    <w:uiPriority w:val="99"/>
    <w:qFormat/>
    <w:rsid w:val="00FC1E40"/>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autoRedefine/>
    <w:uiPriority w:val="99"/>
    <w:qFormat/>
    <w:rsid w:val="0039186D"/>
    <w:pPr>
      <w:keepNext/>
      <w:spacing w:before="240" w:after="60"/>
      <w:outlineLvl w:val="1"/>
    </w:pPr>
    <w:rPr>
      <w:b/>
      <w:bCs/>
    </w:rPr>
  </w:style>
  <w:style w:type="paragraph" w:styleId="Otsikko3">
    <w:name w:val="heading 3"/>
    <w:basedOn w:val="Normaali"/>
    <w:next w:val="Normaali"/>
    <w:link w:val="Otsikko3Char"/>
    <w:uiPriority w:val="9"/>
    <w:unhideWhenUsed/>
    <w:qFormat/>
    <w:rsid w:val="00FF2855"/>
    <w:pPr>
      <w:keepNext/>
      <w:keepLines/>
      <w:spacing w:before="200"/>
      <w:outlineLvl w:val="2"/>
    </w:pPr>
    <w:rPr>
      <w:rFonts w:eastAsiaTheme="majorEastAsia"/>
      <w:b/>
      <w:bCs/>
      <w:color w:val="000000" w:themeColor="text1"/>
      <w:lang w:val="en-US"/>
    </w:rPr>
  </w:style>
  <w:style w:type="paragraph" w:styleId="Otsikko4">
    <w:name w:val="heading 4"/>
    <w:basedOn w:val="Normaali"/>
    <w:next w:val="Normaali"/>
    <w:link w:val="Otsikko4Char"/>
    <w:uiPriority w:val="9"/>
    <w:unhideWhenUsed/>
    <w:qFormat/>
    <w:rsid w:val="00821F08"/>
    <w:pPr>
      <w:keepNext/>
      <w:keepLines/>
      <w:spacing w:before="200"/>
      <w:outlineLvl w:val="3"/>
    </w:pPr>
    <w:rPr>
      <w:rFonts w:eastAsiaTheme="majorEastAsia" w:cstheme="majorBidi"/>
      <w:b/>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305A"/>
    <w:rPr>
      <w:rFonts w:ascii="Cambria" w:eastAsia="Times New Roman" w:hAnsi="Cambria" w:cs="Times New Roman"/>
      <w:b/>
      <w:bCs/>
      <w:kern w:val="32"/>
      <w:sz w:val="32"/>
      <w:szCs w:val="32"/>
    </w:rPr>
  </w:style>
  <w:style w:type="character" w:customStyle="1" w:styleId="Otsikko2Char">
    <w:name w:val="Otsikko 2 Char"/>
    <w:basedOn w:val="Kappaleenoletusfontti"/>
    <w:link w:val="Otsikko2"/>
    <w:uiPriority w:val="99"/>
    <w:rsid w:val="0039186D"/>
    <w:rPr>
      <w:b/>
      <w:bCs/>
      <w:sz w:val="24"/>
      <w:szCs w:val="24"/>
    </w:rPr>
  </w:style>
  <w:style w:type="paragraph" w:styleId="Alatunniste">
    <w:name w:val="footer"/>
    <w:basedOn w:val="Alaviitteenteksti"/>
    <w:link w:val="AlatunnisteChar"/>
    <w:uiPriority w:val="99"/>
    <w:rsid w:val="00034C3F"/>
  </w:style>
  <w:style w:type="character" w:customStyle="1" w:styleId="AlatunnisteChar">
    <w:name w:val="Alatunniste Char"/>
    <w:basedOn w:val="Kappaleenoletusfontti"/>
    <w:link w:val="Alatunniste"/>
    <w:uiPriority w:val="99"/>
    <w:rsid w:val="009A305A"/>
    <w:rPr>
      <w:sz w:val="24"/>
      <w:szCs w:val="24"/>
    </w:rPr>
  </w:style>
  <w:style w:type="paragraph" w:styleId="Alaviitteenteksti">
    <w:name w:val="footnote text"/>
    <w:basedOn w:val="Normaali"/>
    <w:link w:val="AlaviitteentekstiChar"/>
    <w:uiPriority w:val="99"/>
    <w:semiHidden/>
    <w:rsid w:val="00E0548D"/>
    <w:rPr>
      <w:rFonts w:ascii="Geneva" w:hAnsi="Geneva" w:cs="Geneva"/>
      <w:sz w:val="16"/>
      <w:szCs w:val="16"/>
    </w:rPr>
  </w:style>
  <w:style w:type="character" w:customStyle="1" w:styleId="AlaviitteentekstiChar">
    <w:name w:val="Alaviitteen teksti Char"/>
    <w:basedOn w:val="Kappaleenoletusfontti"/>
    <w:link w:val="Alaviitteenteksti"/>
    <w:uiPriority w:val="99"/>
    <w:semiHidden/>
    <w:rsid w:val="009A305A"/>
    <w:rPr>
      <w:sz w:val="20"/>
      <w:szCs w:val="20"/>
    </w:rPr>
  </w:style>
  <w:style w:type="character" w:styleId="Sivunumero">
    <w:name w:val="page number"/>
    <w:basedOn w:val="Kappaleenoletusfontti"/>
    <w:uiPriority w:val="99"/>
    <w:rsid w:val="00724383"/>
  </w:style>
  <w:style w:type="paragraph" w:styleId="Yltunniste">
    <w:name w:val="header"/>
    <w:basedOn w:val="Normaali"/>
    <w:link w:val="YltunnisteChar"/>
    <w:uiPriority w:val="99"/>
    <w:rsid w:val="006E7222"/>
    <w:pPr>
      <w:tabs>
        <w:tab w:val="center" w:pos="4819"/>
        <w:tab w:val="right" w:pos="9638"/>
      </w:tabs>
    </w:pPr>
  </w:style>
  <w:style w:type="character" w:customStyle="1" w:styleId="YltunnisteChar">
    <w:name w:val="Ylätunniste Char"/>
    <w:basedOn w:val="Kappaleenoletusfontti"/>
    <w:link w:val="Yltunniste"/>
    <w:uiPriority w:val="99"/>
    <w:rsid w:val="009A305A"/>
    <w:rPr>
      <w:sz w:val="24"/>
      <w:szCs w:val="24"/>
    </w:rPr>
  </w:style>
  <w:style w:type="paragraph" w:styleId="Sisluet2">
    <w:name w:val="toc 2"/>
    <w:basedOn w:val="Normaali"/>
    <w:next w:val="Normaali"/>
    <w:autoRedefine/>
    <w:uiPriority w:val="39"/>
    <w:rsid w:val="00FC1E40"/>
    <w:pPr>
      <w:tabs>
        <w:tab w:val="right" w:leader="dot" w:pos="8494"/>
      </w:tabs>
    </w:pPr>
  </w:style>
  <w:style w:type="paragraph" w:styleId="Sisluet1">
    <w:name w:val="toc 1"/>
    <w:basedOn w:val="Normaali"/>
    <w:next w:val="Normaali"/>
    <w:autoRedefine/>
    <w:uiPriority w:val="99"/>
    <w:semiHidden/>
    <w:rsid w:val="00FC1E40"/>
    <w:rPr>
      <w:b/>
      <w:bCs/>
      <w:sz w:val="28"/>
      <w:szCs w:val="28"/>
    </w:rPr>
  </w:style>
  <w:style w:type="character" w:styleId="Hyperlinkki">
    <w:name w:val="Hyperlink"/>
    <w:basedOn w:val="Kappaleenoletusfontti"/>
    <w:uiPriority w:val="99"/>
    <w:rsid w:val="00FC1E40"/>
    <w:rPr>
      <w:color w:val="0000FF"/>
      <w:u w:val="single"/>
    </w:rPr>
  </w:style>
  <w:style w:type="character" w:styleId="Alaviitteenviite">
    <w:name w:val="footnote reference"/>
    <w:basedOn w:val="Kappaleenoletusfontti"/>
    <w:uiPriority w:val="99"/>
    <w:semiHidden/>
    <w:rsid w:val="00C50CC8"/>
    <w:rPr>
      <w:vertAlign w:val="superscript"/>
    </w:rPr>
  </w:style>
  <w:style w:type="paragraph" w:styleId="Luettelokappale">
    <w:name w:val="List Paragraph"/>
    <w:basedOn w:val="Normaali"/>
    <w:uiPriority w:val="34"/>
    <w:qFormat/>
    <w:rsid w:val="007938A6"/>
    <w:pPr>
      <w:ind w:left="720"/>
      <w:contextualSpacing/>
    </w:pPr>
  </w:style>
  <w:style w:type="character" w:customStyle="1" w:styleId="Otsikko3Char">
    <w:name w:val="Otsikko 3 Char"/>
    <w:basedOn w:val="Kappaleenoletusfontti"/>
    <w:link w:val="Otsikko3"/>
    <w:uiPriority w:val="9"/>
    <w:rsid w:val="00FF2855"/>
    <w:rPr>
      <w:rFonts w:eastAsiaTheme="majorEastAsia"/>
      <w:b/>
      <w:bCs/>
      <w:color w:val="000000" w:themeColor="text1"/>
      <w:sz w:val="24"/>
      <w:szCs w:val="24"/>
      <w:lang w:val="en-US"/>
    </w:rPr>
  </w:style>
  <w:style w:type="paragraph" w:styleId="Sisluet3">
    <w:name w:val="toc 3"/>
    <w:basedOn w:val="Normaali"/>
    <w:next w:val="Normaali"/>
    <w:autoRedefine/>
    <w:uiPriority w:val="39"/>
    <w:unhideWhenUsed/>
    <w:rsid w:val="0085498F"/>
    <w:pPr>
      <w:spacing w:after="100"/>
      <w:ind w:left="480"/>
    </w:pPr>
  </w:style>
  <w:style w:type="paragraph" w:styleId="Seliteteksti">
    <w:name w:val="Balloon Text"/>
    <w:basedOn w:val="Normaali"/>
    <w:link w:val="SelitetekstiChar"/>
    <w:uiPriority w:val="99"/>
    <w:semiHidden/>
    <w:unhideWhenUsed/>
    <w:rsid w:val="00C04A49"/>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04A49"/>
    <w:rPr>
      <w:rFonts w:ascii="Tahoma" w:hAnsi="Tahoma" w:cs="Tahoma"/>
      <w:sz w:val="16"/>
      <w:szCs w:val="16"/>
    </w:rPr>
  </w:style>
  <w:style w:type="character" w:customStyle="1" w:styleId="Otsikko4Char">
    <w:name w:val="Otsikko 4 Char"/>
    <w:basedOn w:val="Kappaleenoletusfontti"/>
    <w:link w:val="Otsikko4"/>
    <w:uiPriority w:val="9"/>
    <w:rsid w:val="00821F08"/>
    <w:rPr>
      <w:rFonts w:eastAsiaTheme="majorEastAsia" w:cstheme="majorBidi"/>
      <w:b/>
      <w:bCs/>
      <w:iCs/>
      <w:sz w:val="24"/>
      <w:szCs w:val="24"/>
    </w:rPr>
  </w:style>
  <w:style w:type="paragraph" w:styleId="Sisluet4">
    <w:name w:val="toc 4"/>
    <w:basedOn w:val="Normaali"/>
    <w:next w:val="Normaali"/>
    <w:autoRedefine/>
    <w:uiPriority w:val="39"/>
    <w:unhideWhenUsed/>
    <w:rsid w:val="00372B7F"/>
    <w:pPr>
      <w:spacing w:after="100"/>
      <w:ind w:left="720"/>
    </w:pPr>
  </w:style>
  <w:style w:type="paragraph" w:styleId="Lhdeluettelonotsikko">
    <w:name w:val="toa heading"/>
    <w:basedOn w:val="Normaali"/>
    <w:next w:val="Normaali"/>
    <w:uiPriority w:val="99"/>
    <w:semiHidden/>
    <w:unhideWhenUsed/>
    <w:rsid w:val="00384A6F"/>
    <w:pPr>
      <w:spacing w:before="120"/>
    </w:pPr>
    <w:rPr>
      <w:rFonts w:asciiTheme="majorHAnsi" w:eastAsiaTheme="majorEastAsia" w:hAnsiTheme="majorHAnsi" w:cstheme="majorBidi"/>
      <w:b/>
      <w:bCs/>
    </w:rPr>
  </w:style>
  <w:style w:type="paragraph" w:styleId="Loppuviitteenteksti">
    <w:name w:val="endnote text"/>
    <w:basedOn w:val="Normaali"/>
    <w:link w:val="LoppuviitteentekstiChar"/>
    <w:uiPriority w:val="99"/>
    <w:semiHidden/>
    <w:unhideWhenUsed/>
    <w:rsid w:val="00163BA6"/>
    <w:pPr>
      <w:spacing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163BA6"/>
  </w:style>
  <w:style w:type="character" w:styleId="Loppuviitteenviite">
    <w:name w:val="endnote reference"/>
    <w:basedOn w:val="Kappaleenoletusfontti"/>
    <w:uiPriority w:val="99"/>
    <w:semiHidden/>
    <w:unhideWhenUsed/>
    <w:rsid w:val="00163BA6"/>
    <w:rPr>
      <w:vertAlign w:val="superscript"/>
    </w:rPr>
  </w:style>
  <w:style w:type="paragraph" w:styleId="NormaaliWWW">
    <w:name w:val="Normal (Web)"/>
    <w:basedOn w:val="Normaali"/>
    <w:uiPriority w:val="99"/>
    <w:semiHidden/>
    <w:unhideWhenUsed/>
    <w:rsid w:val="0060206A"/>
    <w:pPr>
      <w:spacing w:before="100" w:beforeAutospacing="1" w:after="100" w:afterAutospacing="1" w:line="240" w:lineRule="auto"/>
    </w:pPr>
  </w:style>
  <w:style w:type="character" w:customStyle="1" w:styleId="UnresolvedMention">
    <w:name w:val="Unresolved Mention"/>
    <w:basedOn w:val="Kappaleenoletusfontti"/>
    <w:uiPriority w:val="99"/>
    <w:semiHidden/>
    <w:unhideWhenUsed/>
    <w:rsid w:val="00D96DCD"/>
    <w:rPr>
      <w:color w:val="808080"/>
      <w:shd w:val="clear" w:color="auto" w:fill="E6E6E6"/>
    </w:rPr>
  </w:style>
  <w:style w:type="paragraph" w:styleId="Eivli">
    <w:name w:val="No Spacing"/>
    <w:link w:val="EivliChar"/>
    <w:uiPriority w:val="1"/>
    <w:qFormat/>
    <w:rsid w:val="00D24800"/>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D2480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0966">
      <w:bodyDiv w:val="1"/>
      <w:marLeft w:val="0"/>
      <w:marRight w:val="0"/>
      <w:marTop w:val="0"/>
      <w:marBottom w:val="0"/>
      <w:divBdr>
        <w:top w:val="none" w:sz="0" w:space="0" w:color="auto"/>
        <w:left w:val="none" w:sz="0" w:space="0" w:color="auto"/>
        <w:bottom w:val="none" w:sz="0" w:space="0" w:color="auto"/>
        <w:right w:val="none" w:sz="0" w:space="0" w:color="auto"/>
      </w:divBdr>
      <w:divsChild>
        <w:div w:id="1830291980">
          <w:marLeft w:val="1008"/>
          <w:marRight w:val="0"/>
          <w:marTop w:val="110"/>
          <w:marBottom w:val="0"/>
          <w:divBdr>
            <w:top w:val="none" w:sz="0" w:space="0" w:color="auto"/>
            <w:left w:val="none" w:sz="0" w:space="0" w:color="auto"/>
            <w:bottom w:val="none" w:sz="0" w:space="0" w:color="auto"/>
            <w:right w:val="none" w:sz="0" w:space="0" w:color="auto"/>
          </w:divBdr>
        </w:div>
      </w:divsChild>
    </w:div>
    <w:div w:id="333798502">
      <w:bodyDiv w:val="1"/>
      <w:marLeft w:val="0"/>
      <w:marRight w:val="0"/>
      <w:marTop w:val="0"/>
      <w:marBottom w:val="0"/>
      <w:divBdr>
        <w:top w:val="none" w:sz="0" w:space="0" w:color="auto"/>
        <w:left w:val="none" w:sz="0" w:space="0" w:color="auto"/>
        <w:bottom w:val="none" w:sz="0" w:space="0" w:color="auto"/>
        <w:right w:val="none" w:sz="0" w:space="0" w:color="auto"/>
      </w:divBdr>
    </w:div>
    <w:div w:id="713623599">
      <w:bodyDiv w:val="1"/>
      <w:marLeft w:val="0"/>
      <w:marRight w:val="0"/>
      <w:marTop w:val="0"/>
      <w:marBottom w:val="0"/>
      <w:divBdr>
        <w:top w:val="none" w:sz="0" w:space="0" w:color="auto"/>
        <w:left w:val="none" w:sz="0" w:space="0" w:color="auto"/>
        <w:bottom w:val="none" w:sz="0" w:space="0" w:color="auto"/>
        <w:right w:val="none" w:sz="0" w:space="0" w:color="auto"/>
      </w:divBdr>
      <w:divsChild>
        <w:div w:id="1357853984">
          <w:marLeft w:val="1008"/>
          <w:marRight w:val="0"/>
          <w:marTop w:val="110"/>
          <w:marBottom w:val="0"/>
          <w:divBdr>
            <w:top w:val="none" w:sz="0" w:space="0" w:color="auto"/>
            <w:left w:val="none" w:sz="0" w:space="0" w:color="auto"/>
            <w:bottom w:val="none" w:sz="0" w:space="0" w:color="auto"/>
            <w:right w:val="none" w:sz="0" w:space="0" w:color="auto"/>
          </w:divBdr>
        </w:div>
      </w:divsChild>
    </w:div>
    <w:div w:id="729502907">
      <w:bodyDiv w:val="1"/>
      <w:marLeft w:val="0"/>
      <w:marRight w:val="0"/>
      <w:marTop w:val="0"/>
      <w:marBottom w:val="0"/>
      <w:divBdr>
        <w:top w:val="none" w:sz="0" w:space="0" w:color="auto"/>
        <w:left w:val="none" w:sz="0" w:space="0" w:color="auto"/>
        <w:bottom w:val="none" w:sz="0" w:space="0" w:color="auto"/>
        <w:right w:val="none" w:sz="0" w:space="0" w:color="auto"/>
      </w:divBdr>
      <w:divsChild>
        <w:div w:id="457920597">
          <w:marLeft w:val="0"/>
          <w:marRight w:val="0"/>
          <w:marTop w:val="0"/>
          <w:marBottom w:val="0"/>
          <w:divBdr>
            <w:top w:val="none" w:sz="0" w:space="0" w:color="auto"/>
            <w:left w:val="none" w:sz="0" w:space="0" w:color="auto"/>
            <w:bottom w:val="none" w:sz="0" w:space="0" w:color="auto"/>
            <w:right w:val="none" w:sz="0" w:space="0" w:color="auto"/>
          </w:divBdr>
        </w:div>
        <w:div w:id="1697584802">
          <w:marLeft w:val="0"/>
          <w:marRight w:val="0"/>
          <w:marTop w:val="0"/>
          <w:marBottom w:val="0"/>
          <w:divBdr>
            <w:top w:val="none" w:sz="0" w:space="0" w:color="auto"/>
            <w:left w:val="none" w:sz="0" w:space="0" w:color="auto"/>
            <w:bottom w:val="none" w:sz="0" w:space="0" w:color="auto"/>
            <w:right w:val="none" w:sz="0" w:space="0" w:color="auto"/>
          </w:divBdr>
        </w:div>
        <w:div w:id="1129740400">
          <w:marLeft w:val="0"/>
          <w:marRight w:val="0"/>
          <w:marTop w:val="0"/>
          <w:marBottom w:val="0"/>
          <w:divBdr>
            <w:top w:val="none" w:sz="0" w:space="0" w:color="auto"/>
            <w:left w:val="none" w:sz="0" w:space="0" w:color="auto"/>
            <w:bottom w:val="none" w:sz="0" w:space="0" w:color="auto"/>
            <w:right w:val="none" w:sz="0" w:space="0" w:color="auto"/>
          </w:divBdr>
        </w:div>
        <w:div w:id="2146969383">
          <w:marLeft w:val="0"/>
          <w:marRight w:val="0"/>
          <w:marTop w:val="0"/>
          <w:marBottom w:val="0"/>
          <w:divBdr>
            <w:top w:val="none" w:sz="0" w:space="0" w:color="auto"/>
            <w:left w:val="none" w:sz="0" w:space="0" w:color="auto"/>
            <w:bottom w:val="none" w:sz="0" w:space="0" w:color="auto"/>
            <w:right w:val="none" w:sz="0" w:space="0" w:color="auto"/>
          </w:divBdr>
        </w:div>
        <w:div w:id="603997208">
          <w:marLeft w:val="0"/>
          <w:marRight w:val="0"/>
          <w:marTop w:val="0"/>
          <w:marBottom w:val="0"/>
          <w:divBdr>
            <w:top w:val="none" w:sz="0" w:space="0" w:color="auto"/>
            <w:left w:val="none" w:sz="0" w:space="0" w:color="auto"/>
            <w:bottom w:val="none" w:sz="0" w:space="0" w:color="auto"/>
            <w:right w:val="none" w:sz="0" w:space="0" w:color="auto"/>
          </w:divBdr>
        </w:div>
        <w:div w:id="1865165611">
          <w:marLeft w:val="0"/>
          <w:marRight w:val="0"/>
          <w:marTop w:val="0"/>
          <w:marBottom w:val="0"/>
          <w:divBdr>
            <w:top w:val="none" w:sz="0" w:space="0" w:color="auto"/>
            <w:left w:val="none" w:sz="0" w:space="0" w:color="auto"/>
            <w:bottom w:val="none" w:sz="0" w:space="0" w:color="auto"/>
            <w:right w:val="none" w:sz="0" w:space="0" w:color="auto"/>
          </w:divBdr>
        </w:div>
        <w:div w:id="688335642">
          <w:marLeft w:val="0"/>
          <w:marRight w:val="0"/>
          <w:marTop w:val="0"/>
          <w:marBottom w:val="0"/>
          <w:divBdr>
            <w:top w:val="none" w:sz="0" w:space="0" w:color="auto"/>
            <w:left w:val="none" w:sz="0" w:space="0" w:color="auto"/>
            <w:bottom w:val="none" w:sz="0" w:space="0" w:color="auto"/>
            <w:right w:val="none" w:sz="0" w:space="0" w:color="auto"/>
          </w:divBdr>
        </w:div>
        <w:div w:id="682249920">
          <w:marLeft w:val="0"/>
          <w:marRight w:val="0"/>
          <w:marTop w:val="0"/>
          <w:marBottom w:val="0"/>
          <w:divBdr>
            <w:top w:val="none" w:sz="0" w:space="0" w:color="auto"/>
            <w:left w:val="none" w:sz="0" w:space="0" w:color="auto"/>
            <w:bottom w:val="none" w:sz="0" w:space="0" w:color="auto"/>
            <w:right w:val="none" w:sz="0" w:space="0" w:color="auto"/>
          </w:divBdr>
        </w:div>
      </w:divsChild>
    </w:div>
    <w:div w:id="963923812">
      <w:bodyDiv w:val="1"/>
      <w:marLeft w:val="0"/>
      <w:marRight w:val="0"/>
      <w:marTop w:val="0"/>
      <w:marBottom w:val="0"/>
      <w:divBdr>
        <w:top w:val="none" w:sz="0" w:space="0" w:color="auto"/>
        <w:left w:val="none" w:sz="0" w:space="0" w:color="auto"/>
        <w:bottom w:val="none" w:sz="0" w:space="0" w:color="auto"/>
        <w:right w:val="none" w:sz="0" w:space="0" w:color="auto"/>
      </w:divBdr>
    </w:div>
    <w:div w:id="1018851928">
      <w:bodyDiv w:val="1"/>
      <w:marLeft w:val="0"/>
      <w:marRight w:val="0"/>
      <w:marTop w:val="0"/>
      <w:marBottom w:val="0"/>
      <w:divBdr>
        <w:top w:val="none" w:sz="0" w:space="0" w:color="auto"/>
        <w:left w:val="none" w:sz="0" w:space="0" w:color="auto"/>
        <w:bottom w:val="none" w:sz="0" w:space="0" w:color="auto"/>
        <w:right w:val="none" w:sz="0" w:space="0" w:color="auto"/>
      </w:divBdr>
      <w:divsChild>
        <w:div w:id="1430660093">
          <w:marLeft w:val="576"/>
          <w:marRight w:val="0"/>
          <w:marTop w:val="120"/>
          <w:marBottom w:val="0"/>
          <w:divBdr>
            <w:top w:val="none" w:sz="0" w:space="0" w:color="auto"/>
            <w:left w:val="none" w:sz="0" w:space="0" w:color="auto"/>
            <w:bottom w:val="none" w:sz="0" w:space="0" w:color="auto"/>
            <w:right w:val="none" w:sz="0" w:space="0" w:color="auto"/>
          </w:divBdr>
        </w:div>
        <w:div w:id="1078594144">
          <w:marLeft w:val="1008"/>
          <w:marRight w:val="0"/>
          <w:marTop w:val="110"/>
          <w:marBottom w:val="0"/>
          <w:divBdr>
            <w:top w:val="none" w:sz="0" w:space="0" w:color="auto"/>
            <w:left w:val="none" w:sz="0" w:space="0" w:color="auto"/>
            <w:bottom w:val="none" w:sz="0" w:space="0" w:color="auto"/>
            <w:right w:val="none" w:sz="0" w:space="0" w:color="auto"/>
          </w:divBdr>
        </w:div>
        <w:div w:id="43604681">
          <w:marLeft w:val="576"/>
          <w:marRight w:val="0"/>
          <w:marTop w:val="120"/>
          <w:marBottom w:val="0"/>
          <w:divBdr>
            <w:top w:val="none" w:sz="0" w:space="0" w:color="auto"/>
            <w:left w:val="none" w:sz="0" w:space="0" w:color="auto"/>
            <w:bottom w:val="none" w:sz="0" w:space="0" w:color="auto"/>
            <w:right w:val="none" w:sz="0" w:space="0" w:color="auto"/>
          </w:divBdr>
        </w:div>
        <w:div w:id="1925068540">
          <w:marLeft w:val="1008"/>
          <w:marRight w:val="0"/>
          <w:marTop w:val="110"/>
          <w:marBottom w:val="0"/>
          <w:divBdr>
            <w:top w:val="none" w:sz="0" w:space="0" w:color="auto"/>
            <w:left w:val="none" w:sz="0" w:space="0" w:color="auto"/>
            <w:bottom w:val="none" w:sz="0" w:space="0" w:color="auto"/>
            <w:right w:val="none" w:sz="0" w:space="0" w:color="auto"/>
          </w:divBdr>
        </w:div>
        <w:div w:id="1940600444">
          <w:marLeft w:val="1397"/>
          <w:marRight w:val="0"/>
          <w:marTop w:val="106"/>
          <w:marBottom w:val="0"/>
          <w:divBdr>
            <w:top w:val="none" w:sz="0" w:space="0" w:color="auto"/>
            <w:left w:val="none" w:sz="0" w:space="0" w:color="auto"/>
            <w:bottom w:val="none" w:sz="0" w:space="0" w:color="auto"/>
            <w:right w:val="none" w:sz="0" w:space="0" w:color="auto"/>
          </w:divBdr>
        </w:div>
        <w:div w:id="1557668048">
          <w:marLeft w:val="1397"/>
          <w:marRight w:val="0"/>
          <w:marTop w:val="86"/>
          <w:marBottom w:val="0"/>
          <w:divBdr>
            <w:top w:val="none" w:sz="0" w:space="0" w:color="auto"/>
            <w:left w:val="none" w:sz="0" w:space="0" w:color="auto"/>
            <w:bottom w:val="none" w:sz="0" w:space="0" w:color="auto"/>
            <w:right w:val="none" w:sz="0" w:space="0" w:color="auto"/>
          </w:divBdr>
        </w:div>
        <w:div w:id="1279340485">
          <w:marLeft w:val="1008"/>
          <w:marRight w:val="0"/>
          <w:marTop w:val="110"/>
          <w:marBottom w:val="0"/>
          <w:divBdr>
            <w:top w:val="none" w:sz="0" w:space="0" w:color="auto"/>
            <w:left w:val="none" w:sz="0" w:space="0" w:color="auto"/>
            <w:bottom w:val="none" w:sz="0" w:space="0" w:color="auto"/>
            <w:right w:val="none" w:sz="0" w:space="0" w:color="auto"/>
          </w:divBdr>
        </w:div>
        <w:div w:id="685861762">
          <w:marLeft w:val="1397"/>
          <w:marRight w:val="0"/>
          <w:marTop w:val="91"/>
          <w:marBottom w:val="0"/>
          <w:divBdr>
            <w:top w:val="none" w:sz="0" w:space="0" w:color="auto"/>
            <w:left w:val="none" w:sz="0" w:space="0" w:color="auto"/>
            <w:bottom w:val="none" w:sz="0" w:space="0" w:color="auto"/>
            <w:right w:val="none" w:sz="0" w:space="0" w:color="auto"/>
          </w:divBdr>
        </w:div>
        <w:div w:id="2045904026">
          <w:marLeft w:val="1397"/>
          <w:marRight w:val="0"/>
          <w:marTop w:val="86"/>
          <w:marBottom w:val="0"/>
          <w:divBdr>
            <w:top w:val="none" w:sz="0" w:space="0" w:color="auto"/>
            <w:left w:val="none" w:sz="0" w:space="0" w:color="auto"/>
            <w:bottom w:val="none" w:sz="0" w:space="0" w:color="auto"/>
            <w:right w:val="none" w:sz="0" w:space="0" w:color="auto"/>
          </w:divBdr>
        </w:div>
        <w:div w:id="14772002">
          <w:marLeft w:val="1397"/>
          <w:marRight w:val="0"/>
          <w:marTop w:val="86"/>
          <w:marBottom w:val="0"/>
          <w:divBdr>
            <w:top w:val="none" w:sz="0" w:space="0" w:color="auto"/>
            <w:left w:val="none" w:sz="0" w:space="0" w:color="auto"/>
            <w:bottom w:val="none" w:sz="0" w:space="0" w:color="auto"/>
            <w:right w:val="none" w:sz="0" w:space="0" w:color="auto"/>
          </w:divBdr>
        </w:div>
      </w:divsChild>
    </w:div>
    <w:div w:id="1073426114">
      <w:bodyDiv w:val="1"/>
      <w:marLeft w:val="0"/>
      <w:marRight w:val="0"/>
      <w:marTop w:val="0"/>
      <w:marBottom w:val="0"/>
      <w:divBdr>
        <w:top w:val="none" w:sz="0" w:space="0" w:color="auto"/>
        <w:left w:val="none" w:sz="0" w:space="0" w:color="auto"/>
        <w:bottom w:val="none" w:sz="0" w:space="0" w:color="auto"/>
        <w:right w:val="none" w:sz="0" w:space="0" w:color="auto"/>
      </w:divBdr>
      <w:divsChild>
        <w:div w:id="2017539242">
          <w:marLeft w:val="0"/>
          <w:marRight w:val="0"/>
          <w:marTop w:val="0"/>
          <w:marBottom w:val="0"/>
          <w:divBdr>
            <w:top w:val="none" w:sz="0" w:space="0" w:color="auto"/>
            <w:left w:val="none" w:sz="0" w:space="0" w:color="auto"/>
            <w:bottom w:val="none" w:sz="0" w:space="0" w:color="auto"/>
            <w:right w:val="none" w:sz="0" w:space="0" w:color="auto"/>
          </w:divBdr>
        </w:div>
        <w:div w:id="1951356554">
          <w:marLeft w:val="0"/>
          <w:marRight w:val="0"/>
          <w:marTop w:val="0"/>
          <w:marBottom w:val="0"/>
          <w:divBdr>
            <w:top w:val="none" w:sz="0" w:space="0" w:color="auto"/>
            <w:left w:val="none" w:sz="0" w:space="0" w:color="auto"/>
            <w:bottom w:val="none" w:sz="0" w:space="0" w:color="auto"/>
            <w:right w:val="none" w:sz="0" w:space="0" w:color="auto"/>
          </w:divBdr>
        </w:div>
        <w:div w:id="470944380">
          <w:marLeft w:val="0"/>
          <w:marRight w:val="0"/>
          <w:marTop w:val="0"/>
          <w:marBottom w:val="0"/>
          <w:divBdr>
            <w:top w:val="none" w:sz="0" w:space="0" w:color="auto"/>
            <w:left w:val="none" w:sz="0" w:space="0" w:color="auto"/>
            <w:bottom w:val="none" w:sz="0" w:space="0" w:color="auto"/>
            <w:right w:val="none" w:sz="0" w:space="0" w:color="auto"/>
          </w:divBdr>
        </w:div>
        <w:div w:id="1348872503">
          <w:marLeft w:val="0"/>
          <w:marRight w:val="0"/>
          <w:marTop w:val="0"/>
          <w:marBottom w:val="0"/>
          <w:divBdr>
            <w:top w:val="none" w:sz="0" w:space="0" w:color="auto"/>
            <w:left w:val="none" w:sz="0" w:space="0" w:color="auto"/>
            <w:bottom w:val="none" w:sz="0" w:space="0" w:color="auto"/>
            <w:right w:val="none" w:sz="0" w:space="0" w:color="auto"/>
          </w:divBdr>
        </w:div>
        <w:div w:id="900018715">
          <w:marLeft w:val="0"/>
          <w:marRight w:val="0"/>
          <w:marTop w:val="0"/>
          <w:marBottom w:val="0"/>
          <w:divBdr>
            <w:top w:val="none" w:sz="0" w:space="0" w:color="auto"/>
            <w:left w:val="none" w:sz="0" w:space="0" w:color="auto"/>
            <w:bottom w:val="none" w:sz="0" w:space="0" w:color="auto"/>
            <w:right w:val="none" w:sz="0" w:space="0" w:color="auto"/>
          </w:divBdr>
        </w:div>
      </w:divsChild>
    </w:div>
    <w:div w:id="1161920306">
      <w:bodyDiv w:val="1"/>
      <w:marLeft w:val="0"/>
      <w:marRight w:val="0"/>
      <w:marTop w:val="0"/>
      <w:marBottom w:val="0"/>
      <w:divBdr>
        <w:top w:val="none" w:sz="0" w:space="0" w:color="auto"/>
        <w:left w:val="none" w:sz="0" w:space="0" w:color="auto"/>
        <w:bottom w:val="none" w:sz="0" w:space="0" w:color="auto"/>
        <w:right w:val="none" w:sz="0" w:space="0" w:color="auto"/>
      </w:divBdr>
      <w:divsChild>
        <w:div w:id="288829165">
          <w:marLeft w:val="1008"/>
          <w:marRight w:val="0"/>
          <w:marTop w:val="110"/>
          <w:marBottom w:val="0"/>
          <w:divBdr>
            <w:top w:val="none" w:sz="0" w:space="0" w:color="auto"/>
            <w:left w:val="none" w:sz="0" w:space="0" w:color="auto"/>
            <w:bottom w:val="none" w:sz="0" w:space="0" w:color="auto"/>
            <w:right w:val="none" w:sz="0" w:space="0" w:color="auto"/>
          </w:divBdr>
        </w:div>
      </w:divsChild>
    </w:div>
    <w:div w:id="1247301787">
      <w:bodyDiv w:val="1"/>
      <w:marLeft w:val="0"/>
      <w:marRight w:val="0"/>
      <w:marTop w:val="0"/>
      <w:marBottom w:val="0"/>
      <w:divBdr>
        <w:top w:val="none" w:sz="0" w:space="0" w:color="auto"/>
        <w:left w:val="none" w:sz="0" w:space="0" w:color="auto"/>
        <w:bottom w:val="none" w:sz="0" w:space="0" w:color="auto"/>
        <w:right w:val="none" w:sz="0" w:space="0" w:color="auto"/>
      </w:divBdr>
    </w:div>
    <w:div w:id="1387141198">
      <w:bodyDiv w:val="1"/>
      <w:marLeft w:val="0"/>
      <w:marRight w:val="0"/>
      <w:marTop w:val="0"/>
      <w:marBottom w:val="0"/>
      <w:divBdr>
        <w:top w:val="none" w:sz="0" w:space="0" w:color="auto"/>
        <w:left w:val="none" w:sz="0" w:space="0" w:color="auto"/>
        <w:bottom w:val="none" w:sz="0" w:space="0" w:color="auto"/>
        <w:right w:val="none" w:sz="0" w:space="0" w:color="auto"/>
      </w:divBdr>
    </w:div>
    <w:div w:id="1437362672">
      <w:bodyDiv w:val="1"/>
      <w:marLeft w:val="0"/>
      <w:marRight w:val="0"/>
      <w:marTop w:val="0"/>
      <w:marBottom w:val="0"/>
      <w:divBdr>
        <w:top w:val="none" w:sz="0" w:space="0" w:color="auto"/>
        <w:left w:val="none" w:sz="0" w:space="0" w:color="auto"/>
        <w:bottom w:val="none" w:sz="0" w:space="0" w:color="auto"/>
        <w:right w:val="none" w:sz="0" w:space="0" w:color="auto"/>
      </w:divBdr>
      <w:divsChild>
        <w:div w:id="1001274608">
          <w:marLeft w:val="547"/>
          <w:marRight w:val="0"/>
          <w:marTop w:val="0"/>
          <w:marBottom w:val="0"/>
          <w:divBdr>
            <w:top w:val="none" w:sz="0" w:space="0" w:color="auto"/>
            <w:left w:val="none" w:sz="0" w:space="0" w:color="auto"/>
            <w:bottom w:val="none" w:sz="0" w:space="0" w:color="auto"/>
            <w:right w:val="none" w:sz="0" w:space="0" w:color="auto"/>
          </w:divBdr>
        </w:div>
      </w:divsChild>
    </w:div>
    <w:div w:id="1707366209">
      <w:bodyDiv w:val="1"/>
      <w:marLeft w:val="0"/>
      <w:marRight w:val="0"/>
      <w:marTop w:val="0"/>
      <w:marBottom w:val="0"/>
      <w:divBdr>
        <w:top w:val="none" w:sz="0" w:space="0" w:color="auto"/>
        <w:left w:val="none" w:sz="0" w:space="0" w:color="auto"/>
        <w:bottom w:val="none" w:sz="0" w:space="0" w:color="auto"/>
        <w:right w:val="none" w:sz="0" w:space="0" w:color="auto"/>
      </w:divBdr>
      <w:divsChild>
        <w:div w:id="398751161">
          <w:marLeft w:val="1008"/>
          <w:marRight w:val="0"/>
          <w:marTop w:val="110"/>
          <w:marBottom w:val="0"/>
          <w:divBdr>
            <w:top w:val="none" w:sz="0" w:space="0" w:color="auto"/>
            <w:left w:val="none" w:sz="0" w:space="0" w:color="auto"/>
            <w:bottom w:val="none" w:sz="0" w:space="0" w:color="auto"/>
            <w:right w:val="none" w:sz="0" w:space="0" w:color="auto"/>
          </w:divBdr>
        </w:div>
      </w:divsChild>
    </w:div>
    <w:div w:id="1938514771">
      <w:bodyDiv w:val="1"/>
      <w:marLeft w:val="0"/>
      <w:marRight w:val="0"/>
      <w:marTop w:val="0"/>
      <w:marBottom w:val="0"/>
      <w:divBdr>
        <w:top w:val="none" w:sz="0" w:space="0" w:color="auto"/>
        <w:left w:val="none" w:sz="0" w:space="0" w:color="auto"/>
        <w:bottom w:val="none" w:sz="0" w:space="0" w:color="auto"/>
        <w:right w:val="none" w:sz="0" w:space="0" w:color="auto"/>
      </w:divBdr>
      <w:divsChild>
        <w:div w:id="372660390">
          <w:marLeft w:val="1008"/>
          <w:marRight w:val="0"/>
          <w:marTop w:val="110"/>
          <w:marBottom w:val="0"/>
          <w:divBdr>
            <w:top w:val="none" w:sz="0" w:space="0" w:color="auto"/>
            <w:left w:val="none" w:sz="0" w:space="0" w:color="auto"/>
            <w:bottom w:val="none" w:sz="0" w:space="0" w:color="auto"/>
            <w:right w:val="none" w:sz="0" w:space="0" w:color="auto"/>
          </w:divBdr>
        </w:div>
      </w:divsChild>
    </w:div>
    <w:div w:id="19575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23F19-3279-4A87-950F-351BC531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1576</Words>
  <Characters>12770</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TAMPEREEN YLIOPISTO</vt:lpstr>
    </vt:vector>
  </TitlesOfParts>
  <Company>TOSHIBA</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TAMPEREEN YLIOPISTO</dc:title>
  <dc:creator>Minna Järvinen</dc:creator>
  <cp:lastModifiedBy>Immonen Heidi</cp:lastModifiedBy>
  <cp:revision>2</cp:revision>
  <cp:lastPrinted>2017-04-21T15:35:00Z</cp:lastPrinted>
  <dcterms:created xsi:type="dcterms:W3CDTF">2018-08-21T16:35:00Z</dcterms:created>
  <dcterms:modified xsi:type="dcterms:W3CDTF">2018-08-21T16:35:00Z</dcterms:modified>
</cp:coreProperties>
</file>